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4215159E"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proofErr w:type="spellStart"/>
      <w:r w:rsidR="003E12F8">
        <w:rPr>
          <w:rStyle w:val="MerkChar"/>
          <w:sz w:val="28"/>
          <w:szCs w:val="28"/>
          <w:lang w:val="fr-BE"/>
        </w:rPr>
        <w:t>Prégyplac</w:t>
      </w:r>
      <w:proofErr w:type="spellEnd"/>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6583B8A0" w14:textId="7F65757F" w:rsidR="009E7F6A" w:rsidRPr="00942D4A" w:rsidRDefault="009E7F6A" w:rsidP="00857717">
      <w:pPr>
        <w:pStyle w:val="Bestektekst"/>
        <w:rPr>
          <w:rStyle w:val="tlid-translation"/>
        </w:rPr>
      </w:pPr>
      <w:r w:rsidRPr="00942D4A">
        <w:rPr>
          <w:rStyle w:val="tlid-translation"/>
        </w:rPr>
        <w:t xml:space="preserve">La plaque de plâtre </w:t>
      </w:r>
      <w:proofErr w:type="spellStart"/>
      <w:r w:rsidR="003E12F8">
        <w:rPr>
          <w:rStyle w:val="MerkChar"/>
        </w:rPr>
        <w:t>Prégyplac</w:t>
      </w:r>
      <w:proofErr w:type="spellEnd"/>
      <w:r w:rsidRPr="00942D4A">
        <w:rPr>
          <w:rStyle w:val="tlid-translation"/>
        </w:rPr>
        <w:t xml:space="preserve"> est une plaque de plaque de plâtre standard, de type A, </w:t>
      </w:r>
      <w:r w:rsidR="00857717" w:rsidRPr="00942D4A">
        <w:rPr>
          <w:rStyle w:val="tlid-translation"/>
        </w:rPr>
        <w:t>destinée principalement à la réalisation des cloisons, contre-cloisons et plafonds.</w:t>
      </w:r>
    </w:p>
    <w:p w14:paraId="3D03C7F9" w14:textId="113DD036"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1E75E059" w14:textId="6DEE57D5"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 xml:space="preserve">La plaque de plâtre </w:t>
      </w:r>
      <w:proofErr w:type="spellStart"/>
      <w:r w:rsidR="003E12F8">
        <w:rPr>
          <w:rStyle w:val="MerkChar"/>
          <w:lang w:val="fr-BE" w:eastAsia="nl-BE"/>
        </w:rPr>
        <w:t>Prégyplac</w:t>
      </w:r>
      <w:proofErr w:type="spellEnd"/>
      <w:r w:rsidRPr="00942D4A">
        <w:rPr>
          <w:rFonts w:eastAsia="Times New Roman" w:cs="Arial"/>
          <w:szCs w:val="20"/>
          <w:lang w:val="fr-BE" w:eastAsia="nl-BE"/>
        </w:rPr>
        <w:t xml:space="preserve"> est constituée </w:t>
      </w:r>
      <w:r w:rsidR="003B1978" w:rsidRPr="003B1978">
        <w:rPr>
          <w:rFonts w:eastAsia="Times New Roman" w:cs="Arial"/>
          <w:szCs w:val="20"/>
          <w:lang w:val="fr-BE" w:eastAsia="nl-BE"/>
        </w:rPr>
        <w:t xml:space="preserve">d’un cœur en plâtre </w:t>
      </w:r>
      <w:r w:rsidRPr="00942D4A">
        <w:rPr>
          <w:rFonts w:eastAsia="Times New Roman" w:cs="Arial"/>
          <w:szCs w:val="20"/>
          <w:lang w:val="fr-BE" w:eastAsia="nl-BE"/>
        </w:rPr>
        <w:t>entre deux couches de carton.</w:t>
      </w:r>
    </w:p>
    <w:p w14:paraId="2B2C89A7"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4A282D76" w:rsidR="000A094B" w:rsidRPr="00942D4A" w:rsidRDefault="000A094B" w:rsidP="000A094B">
      <w:pPr>
        <w:pStyle w:val="Bestektekst"/>
      </w:pPr>
      <w:r w:rsidRPr="00942D4A">
        <w:t xml:space="preserve">Type : Type A </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37BBF148" w:rsidR="000A094B" w:rsidRPr="00942D4A" w:rsidRDefault="000A094B" w:rsidP="003358BD">
      <w:pPr>
        <w:pStyle w:val="Bestektekst"/>
        <w:rPr>
          <w:rStyle w:val="OptionCar"/>
          <w:lang w:val="fr-BE"/>
        </w:rPr>
      </w:pPr>
      <w:r w:rsidRPr="00942D4A">
        <w:t xml:space="preserve">Epaisseur des plaques : </w:t>
      </w:r>
      <w:r w:rsidR="003E12F8" w:rsidRPr="003E12F8">
        <w:rPr>
          <w:rStyle w:val="OptionCar"/>
          <w:lang w:val="fr-BE"/>
        </w:rPr>
        <w:t>9,5 / 12,5  / 15 / 18 mm</w:t>
      </w:r>
    </w:p>
    <w:p w14:paraId="108A2FE4" w14:textId="5814FA80"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Pr="00942D4A">
        <w:rPr>
          <w:rStyle w:val="OptionCar"/>
          <w:lang w:val="fr-BE"/>
        </w:rPr>
        <w:t>600</w:t>
      </w:r>
      <w:r w:rsidR="003E12F8">
        <w:rPr>
          <w:rStyle w:val="OptionCar"/>
          <w:lang w:val="fr-BE"/>
        </w:rPr>
        <w:t xml:space="preserve"> / 1200</w:t>
      </w:r>
      <w:r w:rsidRPr="00942D4A">
        <w:rPr>
          <w:rStyle w:val="OptionCar"/>
          <w:lang w:val="fr-BE"/>
        </w:rPr>
        <w:t xml:space="preserve"> </w:t>
      </w:r>
      <w:r w:rsidR="003358BD" w:rsidRPr="00942D4A">
        <w:rPr>
          <w:rStyle w:val="OptionCar"/>
          <w:lang w:val="fr-BE"/>
        </w:rPr>
        <w:t>mm</w:t>
      </w:r>
    </w:p>
    <w:p w14:paraId="205BF1FB" w14:textId="3F903B5A"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3E12F8" w:rsidRPr="003E12F8">
        <w:rPr>
          <w:rStyle w:val="OptionCar"/>
          <w:lang w:val="fr-BE"/>
        </w:rPr>
        <w:t>2000 / 2400 / 2500 / 2600 /  2800 / 3000 / 3200 / 3400 / 3600 mm</w:t>
      </w:r>
    </w:p>
    <w:p w14:paraId="0ED75223" w14:textId="56E73DBA"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r w:rsidRPr="00942D4A">
        <w:rPr>
          <w:rStyle w:val="OptionCar"/>
          <w:lang w:val="fr-BE"/>
        </w:rPr>
        <w:t xml:space="preserve"> / </w:t>
      </w:r>
      <w:r w:rsidR="007F1E29">
        <w:rPr>
          <w:rStyle w:val="OptionCar"/>
          <w:lang w:val="fr-BE"/>
        </w:rPr>
        <w:t>droit (BD)</w:t>
      </w:r>
    </w:p>
    <w:p w14:paraId="0E558DB3" w14:textId="1907C769"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007F1E29" w:rsidRPr="007F1E29">
        <w:rPr>
          <w:rStyle w:val="OptieChar"/>
          <w:rFonts w:eastAsiaTheme="minorHAnsi"/>
          <w:lang w:val="fr-BE"/>
        </w:rPr>
        <w:t>aminci (BA) / droit (BD)</w:t>
      </w:r>
    </w:p>
    <w:p w14:paraId="65E25AB3"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368B26D0"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r w:rsidR="0021728D" w:rsidRPr="0021728D">
        <w:rPr>
          <w:rFonts w:eastAsia="Times New Roman" w:cs="Arial"/>
          <w:szCs w:val="20"/>
          <w:lang w:val="fr-BE" w:eastAsia="fr-BE"/>
        </w:rPr>
        <w:t>; NPD (4-</w:t>
      </w:r>
      <w:r w:rsidR="0021728D">
        <w:rPr>
          <w:rFonts w:eastAsia="Times New Roman" w:cs="Arial"/>
          <w:szCs w:val="20"/>
          <w:lang w:val="fr-BE" w:eastAsia="fr-BE"/>
        </w:rPr>
        <w:t>BA</w:t>
      </w:r>
      <w:r w:rsidR="0021728D" w:rsidRPr="0021728D">
        <w:rPr>
          <w:rFonts w:eastAsia="Times New Roman" w:cs="Arial"/>
          <w:szCs w:val="20"/>
          <w:lang w:val="fr-BE" w:eastAsia="fr-BE"/>
        </w:rPr>
        <w:t>)</w:t>
      </w:r>
      <w:r w:rsidRPr="00942D4A">
        <w:rPr>
          <w:rFonts w:eastAsia="Times New Roman" w:cs="Arial"/>
          <w:szCs w:val="20"/>
          <w:lang w:val="fr-BE" w:eastAsia="fr-BE"/>
        </w:rPr>
        <w:t>.</w:t>
      </w:r>
    </w:p>
    <w:p w14:paraId="2091968F" w14:textId="135180C3"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r w:rsidR="0021728D" w:rsidRPr="0021728D">
        <w:rPr>
          <w:rFonts w:eastAsia="Times New Roman" w:cs="Arial"/>
          <w:szCs w:val="20"/>
          <w:lang w:val="fr-BE" w:eastAsia="fr-BE"/>
        </w:rPr>
        <w:t>; NPD (4-</w:t>
      </w:r>
      <w:r w:rsidR="0021728D">
        <w:rPr>
          <w:rFonts w:eastAsia="Times New Roman" w:cs="Arial"/>
          <w:szCs w:val="20"/>
          <w:lang w:val="fr-BE" w:eastAsia="fr-BE"/>
        </w:rPr>
        <w:t>BA</w:t>
      </w:r>
      <w:r w:rsidR="0021728D" w:rsidRPr="0021728D">
        <w:rPr>
          <w:rFonts w:eastAsia="Times New Roman" w:cs="Arial"/>
          <w:szCs w:val="20"/>
          <w:lang w:val="fr-BE" w:eastAsia="fr-BE"/>
        </w:rPr>
        <w:t>)</w:t>
      </w:r>
      <w:r w:rsidRPr="00942D4A">
        <w:rPr>
          <w:rFonts w:eastAsia="Times New Roman" w:cs="Arial"/>
          <w:szCs w:val="20"/>
          <w:lang w:val="fr-BE" w:eastAsia="fr-BE"/>
        </w:rPr>
        <w:t>.</w:t>
      </w:r>
    </w:p>
    <w:p w14:paraId="708A0395" w14:textId="595F967D"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Pr="00942D4A">
        <w:rPr>
          <w:rStyle w:val="OptionCar"/>
          <w:lang w:val="fr-BE"/>
        </w:rPr>
        <w:t xml:space="preserve">7,0 / 9,0 </w:t>
      </w:r>
      <w:r w:rsidR="007D4EFC" w:rsidRPr="007D4EFC">
        <w:rPr>
          <w:rStyle w:val="OptionCar"/>
          <w:lang w:val="fr-BE"/>
        </w:rPr>
        <w:t>/ 11,0 / 16,5 kg/m²</w:t>
      </w:r>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419CA9DF"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4F55DC">
        <w:rPr>
          <w:rFonts w:eastAsia="Times New Roman" w:cs="Arial"/>
          <w:szCs w:val="20"/>
          <w:lang w:val="fr-BE" w:eastAsia="fr-BE"/>
        </w:rPr>
        <w:t>ivoire</w:t>
      </w:r>
      <w:r w:rsidRPr="00942D4A">
        <w:rPr>
          <w:rFonts w:eastAsia="Times New Roman" w:cs="Arial"/>
          <w:szCs w:val="20"/>
          <w:lang w:val="fr-BE" w:eastAsia="fr-BE"/>
        </w:rPr>
        <w:t xml:space="preserve"> sur la face avant; gris sur la face dos.</w:t>
      </w:r>
    </w:p>
    <w:p w14:paraId="105D6BF0" w14:textId="04118AB8" w:rsidR="00E03311" w:rsidRPr="00942D4A" w:rsidRDefault="007D4EFC" w:rsidP="00E03311">
      <w:pPr>
        <w:pStyle w:val="Lijstalinea"/>
        <w:numPr>
          <w:ilvl w:val="0"/>
          <w:numId w:val="16"/>
        </w:numPr>
        <w:spacing w:before="100" w:after="100" w:line="260" w:lineRule="auto"/>
        <w:rPr>
          <w:rFonts w:eastAsia="Times New Roman" w:cs="Arial"/>
          <w:szCs w:val="20"/>
          <w:lang w:val="fr-BE" w:eastAsia="fr-BE"/>
        </w:rPr>
      </w:pPr>
      <w:r w:rsidRPr="007D4EFC">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m2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w:t>
      </w:r>
      <w:r w:rsidRPr="00942D4A">
        <w:rPr>
          <w:rFonts w:eastAsia="Times New Roman" w:cs="Arial"/>
          <w:szCs w:val="20"/>
          <w:lang w:val="fr-BE" w:eastAsia="fr-BE"/>
        </w:rPr>
        <w:lastRenderedPageBreak/>
        <w:t xml:space="preserve">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30D06250"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ISO9001</w:t>
      </w:r>
      <w:r w:rsidR="00666210">
        <w:rPr>
          <w:rFonts w:eastAsia="Times New Roman" w:cs="Arial"/>
          <w:szCs w:val="20"/>
          <w:lang w:val="fr-BE" w:eastAsia="fr-BE"/>
        </w:rPr>
        <w:t xml:space="preserve"> et</w:t>
      </w:r>
      <w:r w:rsidRPr="00942D4A">
        <w:rPr>
          <w:rFonts w:eastAsia="Times New Roman" w:cs="Arial"/>
          <w:szCs w:val="20"/>
          <w:lang w:val="fr-BE" w:eastAsia="fr-BE"/>
        </w:rPr>
        <w:t xml:space="preserve"> ISO14001.</w:t>
      </w:r>
    </w:p>
    <w:p w14:paraId="49F82769" w14:textId="0256CF06"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panneau a un EPD (</w:t>
      </w:r>
      <w:proofErr w:type="spellStart"/>
      <w:r w:rsidRPr="00942D4A">
        <w:rPr>
          <w:rFonts w:eastAsia="Times New Roman" w:cs="Arial"/>
          <w:szCs w:val="20"/>
          <w:lang w:val="fr-BE" w:eastAsia="fr-BE"/>
        </w:rPr>
        <w:t>Environmental</w:t>
      </w:r>
      <w:proofErr w:type="spellEnd"/>
      <w:r w:rsidRPr="00942D4A">
        <w:rPr>
          <w:rFonts w:eastAsia="Times New Roman" w:cs="Arial"/>
          <w:szCs w:val="20"/>
          <w:lang w:val="fr-BE" w:eastAsia="fr-BE"/>
        </w:rPr>
        <w:t xml:space="preserve"> Product </w:t>
      </w:r>
      <w:proofErr w:type="spellStart"/>
      <w:r w:rsidRPr="00942D4A">
        <w:rPr>
          <w:rFonts w:eastAsia="Times New Roman" w:cs="Arial"/>
          <w:szCs w:val="20"/>
          <w:lang w:val="fr-BE" w:eastAsia="fr-BE"/>
        </w:rPr>
        <w:t>Declaration</w:t>
      </w:r>
      <w:proofErr w:type="spellEnd"/>
      <w:r w:rsidRPr="00942D4A">
        <w:rPr>
          <w:rFonts w:eastAsia="Times New Roman" w:cs="Arial"/>
          <w:szCs w:val="20"/>
          <w:lang w:val="fr-BE" w:eastAsia="fr-BE"/>
        </w:rPr>
        <w:t>) suivant la norme NBN EN 15804+A1.</w:t>
      </w:r>
    </w:p>
    <w:p w14:paraId="7BE91DBF" w14:textId="06B092C2" w:rsidR="000A094B" w:rsidRDefault="008B5762" w:rsidP="007F1E29">
      <w:pPr>
        <w:tabs>
          <w:tab w:val="left" w:pos="2910"/>
        </w:tabs>
        <w:rPr>
          <w:rFonts w:eastAsia="Times New Roman" w:cs="Arial"/>
          <w:szCs w:val="20"/>
          <w:u w:val="single"/>
          <w:lang w:val="fr-BE" w:eastAsia="fr-BE"/>
        </w:rPr>
      </w:pPr>
      <w:r w:rsidRPr="00942D4A">
        <w:rPr>
          <w:rFonts w:eastAsia="Times New Roman" w:cs="Arial"/>
          <w:szCs w:val="20"/>
          <w:u w:val="single"/>
          <w:lang w:val="fr-BE" w:eastAsia="fr-BE"/>
        </w:rPr>
        <w:t>Caractéristiques techniques</w:t>
      </w:r>
      <w:r w:rsidR="007F1E29">
        <w:rPr>
          <w:rFonts w:eastAsia="Times New Roman" w:cs="Arial"/>
          <w:szCs w:val="20"/>
          <w:u w:val="single"/>
          <w:lang w:val="fr-BE" w:eastAsia="fr-BE"/>
        </w:rPr>
        <w:tab/>
      </w:r>
    </w:p>
    <w:p w14:paraId="3EFAD38D" w14:textId="37928F1B" w:rsidR="007F1E29" w:rsidRDefault="007F1E29" w:rsidP="007F1E29">
      <w:pPr>
        <w:tabs>
          <w:tab w:val="left" w:pos="2910"/>
        </w:tabs>
        <w:rPr>
          <w:rFonts w:eastAsia="Times New Roman" w:cs="Arial"/>
          <w:szCs w:val="20"/>
          <w:u w:val="single"/>
          <w:lang w:val="fr-BE" w:eastAsia="fr-BE"/>
        </w:rPr>
      </w:pPr>
    </w:p>
    <w:tbl>
      <w:tblPr>
        <w:tblStyle w:val="Tabelraster"/>
        <w:tblW w:w="8783" w:type="dxa"/>
        <w:tblInd w:w="993" w:type="dxa"/>
        <w:tblLook w:val="04A0" w:firstRow="1" w:lastRow="0" w:firstColumn="1" w:lastColumn="0" w:noHBand="0" w:noVBand="1"/>
      </w:tblPr>
      <w:tblGrid>
        <w:gridCol w:w="3822"/>
        <w:gridCol w:w="1240"/>
        <w:gridCol w:w="82"/>
        <w:gridCol w:w="1158"/>
        <w:gridCol w:w="55"/>
        <w:gridCol w:w="1185"/>
        <w:gridCol w:w="28"/>
        <w:gridCol w:w="1213"/>
      </w:tblGrid>
      <w:tr w:rsidR="007F1E29" w:rsidRPr="00B8528D" w14:paraId="2210FF84" w14:textId="77777777" w:rsidTr="004C0ED9">
        <w:trPr>
          <w:trHeight w:val="300"/>
        </w:trPr>
        <w:tc>
          <w:tcPr>
            <w:tcW w:w="3822" w:type="dxa"/>
            <w:vMerge w:val="restart"/>
          </w:tcPr>
          <w:p w14:paraId="7F06B3E0" w14:textId="77777777" w:rsidR="007F1E29" w:rsidRDefault="007F1E29" w:rsidP="004C0ED9">
            <w:pPr>
              <w:pStyle w:val="Tabel"/>
            </w:pPr>
          </w:p>
        </w:tc>
        <w:tc>
          <w:tcPr>
            <w:tcW w:w="4961" w:type="dxa"/>
            <w:gridSpan w:val="7"/>
          </w:tcPr>
          <w:p w14:paraId="3F2FA670" w14:textId="1A30FC68" w:rsidR="007F1E29" w:rsidRDefault="007F1E29" w:rsidP="004C0ED9">
            <w:pPr>
              <w:pStyle w:val="Tabel"/>
              <w:jc w:val="center"/>
            </w:pPr>
            <w:proofErr w:type="spellStart"/>
            <w:r w:rsidRPr="007F1E29">
              <w:t>épaisseur</w:t>
            </w:r>
            <w:proofErr w:type="spellEnd"/>
          </w:p>
        </w:tc>
      </w:tr>
      <w:tr w:rsidR="007F1E29" w:rsidRPr="00B8528D" w14:paraId="5D569DAA" w14:textId="77777777" w:rsidTr="004C0ED9">
        <w:trPr>
          <w:trHeight w:val="300"/>
        </w:trPr>
        <w:tc>
          <w:tcPr>
            <w:tcW w:w="3822" w:type="dxa"/>
            <w:vMerge/>
          </w:tcPr>
          <w:p w14:paraId="012722DB" w14:textId="77777777" w:rsidR="007F1E29" w:rsidRDefault="007F1E29" w:rsidP="004C0ED9">
            <w:pPr>
              <w:pStyle w:val="Tabel"/>
            </w:pPr>
          </w:p>
        </w:tc>
        <w:tc>
          <w:tcPr>
            <w:tcW w:w="1240" w:type="dxa"/>
          </w:tcPr>
          <w:p w14:paraId="5570CC00" w14:textId="77777777" w:rsidR="007F1E29" w:rsidRPr="00F605E2" w:rsidRDefault="007F1E29" w:rsidP="004C0ED9">
            <w:pPr>
              <w:pStyle w:val="Tabel"/>
              <w:jc w:val="center"/>
            </w:pPr>
            <w:r>
              <w:t>9,5 mm</w:t>
            </w:r>
          </w:p>
        </w:tc>
        <w:tc>
          <w:tcPr>
            <w:tcW w:w="1240" w:type="dxa"/>
            <w:gridSpan w:val="2"/>
          </w:tcPr>
          <w:p w14:paraId="634F0ECA" w14:textId="77777777" w:rsidR="007F1E29" w:rsidRPr="00F605E2" w:rsidRDefault="007F1E29" w:rsidP="004C0ED9">
            <w:pPr>
              <w:pStyle w:val="Tabel"/>
              <w:jc w:val="center"/>
            </w:pPr>
            <w:r>
              <w:t>12,5 mm</w:t>
            </w:r>
          </w:p>
        </w:tc>
        <w:tc>
          <w:tcPr>
            <w:tcW w:w="1240" w:type="dxa"/>
            <w:gridSpan w:val="2"/>
          </w:tcPr>
          <w:p w14:paraId="6AF74B2C" w14:textId="77777777" w:rsidR="007F1E29" w:rsidRPr="00F605E2" w:rsidRDefault="007F1E29" w:rsidP="004C0ED9">
            <w:pPr>
              <w:pStyle w:val="Tabel"/>
              <w:jc w:val="center"/>
            </w:pPr>
            <w:r>
              <w:t>15 mm</w:t>
            </w:r>
          </w:p>
        </w:tc>
        <w:tc>
          <w:tcPr>
            <w:tcW w:w="1241" w:type="dxa"/>
            <w:gridSpan w:val="2"/>
          </w:tcPr>
          <w:p w14:paraId="2C0BD77D" w14:textId="77777777" w:rsidR="007F1E29" w:rsidRPr="00F605E2" w:rsidRDefault="007F1E29" w:rsidP="004C0ED9">
            <w:pPr>
              <w:pStyle w:val="Tabel"/>
              <w:jc w:val="center"/>
            </w:pPr>
            <w:r>
              <w:t>18 mm</w:t>
            </w:r>
          </w:p>
        </w:tc>
      </w:tr>
      <w:tr w:rsidR="007F1E29" w:rsidRPr="00B8528D" w14:paraId="7562FA90"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5EEB78FE" w14:textId="2FE03976" w:rsidR="007F1E29" w:rsidRPr="006748DE" w:rsidRDefault="007F1E29" w:rsidP="004C0ED9">
            <w:pPr>
              <w:pStyle w:val="Tabel"/>
            </w:pPr>
            <w:proofErr w:type="spellStart"/>
            <w:r w:rsidRPr="007F1E29">
              <w:t>Conductivité</w:t>
            </w:r>
            <w:proofErr w:type="spellEnd"/>
            <w:r w:rsidRPr="007F1E29">
              <w:t xml:space="preserve"> </w:t>
            </w:r>
            <w:proofErr w:type="spellStart"/>
            <w:r w:rsidRPr="007F1E29">
              <w:t>thermique</w:t>
            </w:r>
            <w:proofErr w:type="spellEnd"/>
            <w:r w:rsidRPr="00E70E62">
              <w:t>, λ:</w:t>
            </w:r>
          </w:p>
        </w:tc>
        <w:tc>
          <w:tcPr>
            <w:tcW w:w="4961" w:type="dxa"/>
            <w:gridSpan w:val="7"/>
            <w:tcBorders>
              <w:top w:val="single" w:sz="4" w:space="0" w:color="auto"/>
              <w:left w:val="single" w:sz="4" w:space="0" w:color="auto"/>
              <w:bottom w:val="single" w:sz="4" w:space="0" w:color="auto"/>
              <w:right w:val="single" w:sz="4" w:space="0" w:color="auto"/>
            </w:tcBorders>
          </w:tcPr>
          <w:p w14:paraId="0A8D9A3E" w14:textId="1D86E41B" w:rsidR="007F1E29" w:rsidRPr="006748DE" w:rsidRDefault="007F1E29" w:rsidP="004C0ED9">
            <w:pPr>
              <w:pStyle w:val="Tabel"/>
              <w:jc w:val="center"/>
            </w:pPr>
            <w:r w:rsidRPr="00E70E62">
              <w:t>0,2</w:t>
            </w:r>
            <w:r w:rsidR="004F55DC">
              <w:t>1</w:t>
            </w:r>
            <w:bookmarkStart w:id="0" w:name="_GoBack"/>
            <w:bookmarkEnd w:id="0"/>
            <w:r w:rsidRPr="00E70E62">
              <w:t xml:space="preserve"> W/</w:t>
            </w:r>
            <w:proofErr w:type="spellStart"/>
            <w:r w:rsidRPr="00E70E62">
              <w:t>mK</w:t>
            </w:r>
            <w:proofErr w:type="spellEnd"/>
          </w:p>
        </w:tc>
      </w:tr>
      <w:tr w:rsidR="007F1E29" w:rsidRPr="00B8528D" w14:paraId="0DA6F824"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71334F6F" w14:textId="60979266" w:rsidR="007F1E29" w:rsidRPr="00E70E62" w:rsidRDefault="007F1E29" w:rsidP="004C0ED9">
            <w:pPr>
              <w:pStyle w:val="Tabel"/>
            </w:pPr>
            <w:proofErr w:type="spellStart"/>
            <w:r w:rsidRPr="007F1E29">
              <w:t>Dilatation</w:t>
            </w:r>
            <w:proofErr w:type="spellEnd"/>
            <w:r w:rsidRPr="007F1E29">
              <w:t xml:space="preserve"> </w:t>
            </w:r>
            <w:proofErr w:type="spellStart"/>
            <w:r w:rsidRPr="007F1E29">
              <w:t>thermique</w:t>
            </w:r>
            <w:proofErr w:type="spellEnd"/>
            <w:r w:rsidRPr="007F1E29">
              <w:t xml:space="preserve"> (à 50-60% HR):</w:t>
            </w:r>
          </w:p>
        </w:tc>
        <w:tc>
          <w:tcPr>
            <w:tcW w:w="4961" w:type="dxa"/>
            <w:gridSpan w:val="7"/>
            <w:tcBorders>
              <w:top w:val="single" w:sz="4" w:space="0" w:color="auto"/>
              <w:left w:val="single" w:sz="4" w:space="0" w:color="auto"/>
              <w:bottom w:val="single" w:sz="4" w:space="0" w:color="auto"/>
              <w:right w:val="single" w:sz="4" w:space="0" w:color="auto"/>
            </w:tcBorders>
          </w:tcPr>
          <w:p w14:paraId="587B4F88" w14:textId="77777777" w:rsidR="007F1E29" w:rsidRPr="00E70E62" w:rsidRDefault="007F1E29" w:rsidP="004C0ED9">
            <w:pPr>
              <w:pStyle w:val="Tabel"/>
              <w:jc w:val="center"/>
            </w:pPr>
            <w:r w:rsidRPr="00FA15B0">
              <w:t>0,013 – 0,020</w:t>
            </w:r>
            <w:r w:rsidRPr="009D277B">
              <w:t xml:space="preserve"> mm/</w:t>
            </w:r>
            <w:proofErr w:type="spellStart"/>
            <w:r w:rsidRPr="009D277B">
              <w:t>mK</w:t>
            </w:r>
            <w:proofErr w:type="spellEnd"/>
          </w:p>
        </w:tc>
      </w:tr>
      <w:tr w:rsidR="007F1E29" w:rsidRPr="00B8528D" w14:paraId="09D77599"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598A277C" w14:textId="6058483C" w:rsidR="007F1E29" w:rsidRPr="007F1E29" w:rsidRDefault="007F1E29" w:rsidP="007F1E29">
            <w:pPr>
              <w:pStyle w:val="Tabel"/>
              <w:rPr>
                <w:lang w:val="fr-BE"/>
              </w:rPr>
            </w:pPr>
            <w:r w:rsidRPr="00942D4A">
              <w:rPr>
                <w:lang w:val="fr-BE"/>
              </w:rPr>
              <w:t xml:space="preserve">Chaleur spécifique </w:t>
            </w:r>
            <w:r w:rsidRPr="008B5762">
              <w:rPr>
                <w:lang w:val="fr-BE"/>
              </w:rPr>
              <w:t>(</w:t>
            </w:r>
            <w:r w:rsidRPr="00942D4A">
              <w:rPr>
                <w:lang w:val="fr-BE"/>
              </w:rPr>
              <w:t>à</w:t>
            </w:r>
            <w:r w:rsidRPr="008B5762">
              <w:rPr>
                <w:lang w:val="fr-BE"/>
              </w:rPr>
              <w:t xml:space="preserve"> 20°C), c:</w:t>
            </w:r>
          </w:p>
        </w:tc>
        <w:tc>
          <w:tcPr>
            <w:tcW w:w="4961" w:type="dxa"/>
            <w:gridSpan w:val="7"/>
            <w:tcBorders>
              <w:top w:val="single" w:sz="4" w:space="0" w:color="auto"/>
              <w:left w:val="single" w:sz="4" w:space="0" w:color="auto"/>
              <w:bottom w:val="single" w:sz="4" w:space="0" w:color="auto"/>
              <w:right w:val="single" w:sz="4" w:space="0" w:color="auto"/>
            </w:tcBorders>
          </w:tcPr>
          <w:p w14:paraId="2419B8E9" w14:textId="77777777" w:rsidR="007F1E29" w:rsidRPr="00E70E62" w:rsidRDefault="007F1E29" w:rsidP="007F1E29">
            <w:pPr>
              <w:pStyle w:val="Tabel"/>
              <w:jc w:val="center"/>
            </w:pPr>
            <w:r w:rsidRPr="000859FE">
              <w:t>0,96 kJ/</w:t>
            </w:r>
            <w:proofErr w:type="spellStart"/>
            <w:r w:rsidRPr="000859FE">
              <w:t>kgK</w:t>
            </w:r>
            <w:proofErr w:type="spellEnd"/>
          </w:p>
        </w:tc>
      </w:tr>
      <w:tr w:rsidR="007F1E29" w:rsidRPr="00B8528D" w14:paraId="142190CA"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29C735D7" w14:textId="2F5434B7" w:rsidR="007F1E29" w:rsidRPr="007F1E29" w:rsidRDefault="007F1E29" w:rsidP="007F1E29">
            <w:pPr>
              <w:pStyle w:val="Tabel"/>
              <w:rPr>
                <w:lang w:val="fr-BE"/>
              </w:rPr>
            </w:pPr>
            <w:r w:rsidRPr="007F1E29">
              <w:rPr>
                <w:lang w:val="fr-BE"/>
              </w:rPr>
              <w:t>Diffusion de la vapeur, µ</w:t>
            </w:r>
          </w:p>
        </w:tc>
        <w:tc>
          <w:tcPr>
            <w:tcW w:w="4961" w:type="dxa"/>
            <w:gridSpan w:val="7"/>
            <w:tcBorders>
              <w:top w:val="single" w:sz="4" w:space="0" w:color="auto"/>
              <w:left w:val="single" w:sz="4" w:space="0" w:color="auto"/>
              <w:bottom w:val="single" w:sz="4" w:space="0" w:color="auto"/>
              <w:right w:val="single" w:sz="4" w:space="0" w:color="auto"/>
            </w:tcBorders>
          </w:tcPr>
          <w:p w14:paraId="5A6948FA" w14:textId="77777777" w:rsidR="007F1E29" w:rsidRPr="00450D68" w:rsidRDefault="007F1E29" w:rsidP="007F1E29">
            <w:pPr>
              <w:pStyle w:val="Tabel"/>
              <w:jc w:val="center"/>
            </w:pPr>
            <w:r>
              <w:t>10</w:t>
            </w:r>
          </w:p>
        </w:tc>
      </w:tr>
      <w:tr w:rsidR="007F1E29" w:rsidRPr="00B8528D" w14:paraId="353D145E"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822" w:type="dxa"/>
            <w:tcBorders>
              <w:top w:val="single" w:sz="4" w:space="0" w:color="auto"/>
              <w:left w:val="single" w:sz="4" w:space="0" w:color="auto"/>
              <w:bottom w:val="single" w:sz="4" w:space="0" w:color="auto"/>
              <w:right w:val="single" w:sz="4" w:space="0" w:color="auto"/>
            </w:tcBorders>
          </w:tcPr>
          <w:p w14:paraId="342CAA6C" w14:textId="77777777" w:rsidR="006E0E99" w:rsidRPr="006E0E99" w:rsidRDefault="006E0E99" w:rsidP="006E0E99">
            <w:pPr>
              <w:pStyle w:val="Tabel"/>
              <w:rPr>
                <w:lang w:val="fr-BE"/>
              </w:rPr>
            </w:pPr>
            <w:r w:rsidRPr="006E0E99">
              <w:rPr>
                <w:lang w:val="fr-BE"/>
              </w:rPr>
              <w:t>Résistance à la rupture</w:t>
            </w:r>
          </w:p>
          <w:p w14:paraId="3092B426" w14:textId="77777777" w:rsidR="006E0E99" w:rsidRPr="006E0E99" w:rsidRDefault="006E0E99" w:rsidP="006E0E99">
            <w:pPr>
              <w:pStyle w:val="Tabel"/>
              <w:rPr>
                <w:lang w:val="fr-BE"/>
              </w:rPr>
            </w:pPr>
            <w:r w:rsidRPr="006E0E99">
              <w:rPr>
                <w:lang w:val="fr-BE"/>
              </w:rPr>
              <w:tab/>
              <w:t>• Longitudinal</w:t>
            </w:r>
          </w:p>
          <w:p w14:paraId="66608031" w14:textId="0715D127" w:rsidR="007F1E29" w:rsidRPr="007F1E29" w:rsidRDefault="006E0E99" w:rsidP="006E0E99">
            <w:pPr>
              <w:pStyle w:val="Tabel"/>
              <w:ind w:left="708"/>
              <w:rPr>
                <w:lang w:val="fr-BE"/>
              </w:rPr>
            </w:pPr>
            <w:r w:rsidRPr="006E0E99">
              <w:rPr>
                <w:lang w:val="fr-BE"/>
              </w:rPr>
              <w:t>• Transversal</w:t>
            </w:r>
          </w:p>
        </w:tc>
        <w:tc>
          <w:tcPr>
            <w:tcW w:w="1322" w:type="dxa"/>
            <w:gridSpan w:val="2"/>
            <w:tcBorders>
              <w:top w:val="single" w:sz="4" w:space="0" w:color="auto"/>
              <w:left w:val="single" w:sz="4" w:space="0" w:color="auto"/>
              <w:bottom w:val="single" w:sz="4" w:space="0" w:color="auto"/>
              <w:right w:val="single" w:sz="4" w:space="0" w:color="auto"/>
            </w:tcBorders>
          </w:tcPr>
          <w:p w14:paraId="1F22B47D" w14:textId="5E78E3EA" w:rsidR="007F1E29" w:rsidRDefault="007F1E29" w:rsidP="007F1E29">
            <w:pPr>
              <w:pStyle w:val="Tabel"/>
              <w:jc w:val="center"/>
            </w:pPr>
            <w:r w:rsidRPr="007F1E29">
              <w:rPr>
                <w:lang w:val="fr-BE"/>
              </w:rPr>
              <w:br/>
            </w:r>
            <w:r w:rsidR="00EF69F6">
              <w:t>≥</w:t>
            </w:r>
            <w:r>
              <w:t>400 N</w:t>
            </w:r>
          </w:p>
          <w:p w14:paraId="1172ED57" w14:textId="643F7791" w:rsidR="007F1E29" w:rsidRDefault="00EF69F6" w:rsidP="007F1E29">
            <w:pPr>
              <w:pStyle w:val="Tabel"/>
              <w:jc w:val="center"/>
            </w:pPr>
            <w:r>
              <w:t>≥</w:t>
            </w:r>
            <w:r w:rsidR="007F1E29">
              <w:t>160 N</w:t>
            </w:r>
          </w:p>
        </w:tc>
        <w:tc>
          <w:tcPr>
            <w:tcW w:w="1213" w:type="dxa"/>
            <w:gridSpan w:val="2"/>
            <w:tcBorders>
              <w:top w:val="single" w:sz="4" w:space="0" w:color="auto"/>
              <w:left w:val="single" w:sz="4" w:space="0" w:color="auto"/>
              <w:bottom w:val="single" w:sz="4" w:space="0" w:color="auto"/>
              <w:right w:val="single" w:sz="4" w:space="0" w:color="auto"/>
            </w:tcBorders>
          </w:tcPr>
          <w:p w14:paraId="0107D27D" w14:textId="77777777" w:rsidR="007F1E29" w:rsidRDefault="007F1E29" w:rsidP="007F1E29">
            <w:pPr>
              <w:pStyle w:val="Tabel"/>
              <w:jc w:val="center"/>
            </w:pPr>
          </w:p>
          <w:p w14:paraId="2422BB83" w14:textId="76DB58A2" w:rsidR="007F1E29" w:rsidRDefault="00EF69F6" w:rsidP="007F1E29">
            <w:pPr>
              <w:pStyle w:val="Tabel"/>
              <w:jc w:val="center"/>
            </w:pPr>
            <w:r>
              <w:t>≥</w:t>
            </w:r>
            <w:r w:rsidR="007F1E29">
              <w:t>550 N</w:t>
            </w:r>
          </w:p>
          <w:p w14:paraId="6380499C" w14:textId="69345AC3" w:rsidR="007F1E29" w:rsidRDefault="00EF69F6" w:rsidP="007F1E29">
            <w:pPr>
              <w:pStyle w:val="Tabel"/>
              <w:jc w:val="center"/>
            </w:pPr>
            <w:r>
              <w:t>≥</w:t>
            </w:r>
            <w:r w:rsidR="007F1E29">
              <w:t>210 N</w:t>
            </w:r>
          </w:p>
        </w:tc>
        <w:tc>
          <w:tcPr>
            <w:tcW w:w="1213" w:type="dxa"/>
            <w:gridSpan w:val="2"/>
            <w:tcBorders>
              <w:top w:val="single" w:sz="4" w:space="0" w:color="auto"/>
              <w:left w:val="single" w:sz="4" w:space="0" w:color="auto"/>
              <w:bottom w:val="single" w:sz="4" w:space="0" w:color="auto"/>
              <w:right w:val="single" w:sz="4" w:space="0" w:color="auto"/>
            </w:tcBorders>
          </w:tcPr>
          <w:p w14:paraId="4B94D3C7" w14:textId="77777777" w:rsidR="007F1E29" w:rsidRDefault="007F1E29" w:rsidP="007F1E29">
            <w:pPr>
              <w:pStyle w:val="Tabel"/>
              <w:jc w:val="center"/>
            </w:pPr>
          </w:p>
          <w:p w14:paraId="278D633E" w14:textId="23E67C7D" w:rsidR="007F1E29" w:rsidRDefault="00EF69F6" w:rsidP="007F1E29">
            <w:pPr>
              <w:pStyle w:val="Tabel"/>
              <w:jc w:val="center"/>
            </w:pPr>
            <w:r>
              <w:t>≥</w:t>
            </w:r>
            <w:r w:rsidR="007F1E29">
              <w:t>650 N</w:t>
            </w:r>
          </w:p>
          <w:p w14:paraId="76251537" w14:textId="022B51B2" w:rsidR="007F1E29" w:rsidRDefault="00EF69F6" w:rsidP="007F1E29">
            <w:pPr>
              <w:pStyle w:val="Tabel"/>
              <w:jc w:val="center"/>
            </w:pPr>
            <w:r>
              <w:t>≥</w:t>
            </w:r>
            <w:r w:rsidR="007F1E29">
              <w:t>250 N</w:t>
            </w:r>
          </w:p>
        </w:tc>
        <w:tc>
          <w:tcPr>
            <w:tcW w:w="1213" w:type="dxa"/>
            <w:tcBorders>
              <w:top w:val="single" w:sz="4" w:space="0" w:color="auto"/>
              <w:left w:val="single" w:sz="4" w:space="0" w:color="auto"/>
              <w:bottom w:val="single" w:sz="4" w:space="0" w:color="auto"/>
              <w:right w:val="single" w:sz="4" w:space="0" w:color="auto"/>
            </w:tcBorders>
          </w:tcPr>
          <w:p w14:paraId="07ABDB11" w14:textId="77777777" w:rsidR="007F1E29" w:rsidRDefault="007F1E29" w:rsidP="007F1E29">
            <w:pPr>
              <w:pStyle w:val="Tabel"/>
              <w:jc w:val="center"/>
            </w:pPr>
          </w:p>
          <w:p w14:paraId="66FFC6DB" w14:textId="6D13DF66" w:rsidR="007F1E29" w:rsidRDefault="00EF69F6" w:rsidP="007F1E29">
            <w:pPr>
              <w:pStyle w:val="Tabel"/>
              <w:jc w:val="center"/>
            </w:pPr>
            <w:r>
              <w:t>≥</w:t>
            </w:r>
            <w:r w:rsidR="007F1E29">
              <w:t>774 N</w:t>
            </w:r>
          </w:p>
          <w:p w14:paraId="7D7CBBC9" w14:textId="560EED24" w:rsidR="007F1E29" w:rsidRDefault="00EF69F6" w:rsidP="007F1E29">
            <w:pPr>
              <w:pStyle w:val="Tabel"/>
              <w:jc w:val="center"/>
            </w:pPr>
            <w:r>
              <w:t>≥</w:t>
            </w:r>
            <w:r w:rsidR="007F1E29">
              <w:t>302 N</w:t>
            </w:r>
          </w:p>
        </w:tc>
      </w:tr>
    </w:tbl>
    <w:p w14:paraId="0C88D235" w14:textId="0BF77427" w:rsidR="007F1E29" w:rsidRDefault="007F1E29" w:rsidP="007F1E29">
      <w:pPr>
        <w:tabs>
          <w:tab w:val="left" w:pos="2910"/>
        </w:tabs>
        <w:rPr>
          <w:rFonts w:eastAsia="Times New Roman" w:cs="Arial"/>
          <w:szCs w:val="20"/>
          <w:u w:val="single"/>
          <w:lang w:val="fr-BE" w:eastAsia="fr-BE"/>
        </w:rPr>
      </w:pPr>
    </w:p>
    <w:p w14:paraId="46606816" w14:textId="77777777" w:rsidR="00DD4406" w:rsidRPr="00DD4406" w:rsidRDefault="00DD4406" w:rsidP="00DD4406">
      <w:pPr>
        <w:spacing w:before="100" w:after="100" w:line="260" w:lineRule="auto"/>
        <w:rPr>
          <w:rFonts w:eastAsia="Times New Roman" w:cs="Arial"/>
          <w:color w:val="FF0000"/>
          <w:sz w:val="24"/>
          <w:szCs w:val="20"/>
          <w:lang w:val="fr-BE" w:eastAsia="fr-BE"/>
        </w:rPr>
      </w:pPr>
      <w:r w:rsidRPr="00DD4406">
        <w:rPr>
          <w:rFonts w:eastAsia="Times New Roman" w:cs="Arial"/>
          <w:color w:val="FF0000"/>
          <w:sz w:val="24"/>
          <w:szCs w:val="20"/>
          <w:lang w:val="fr-BE" w:eastAsia="fr-BE"/>
        </w:rPr>
        <w:t>EXÉCUTION / MISE EN ŒUVRE</w:t>
      </w:r>
    </w:p>
    <w:p w14:paraId="70222336" w14:textId="72819064" w:rsidR="00B34C0E" w:rsidRPr="00942D4A" w:rsidRDefault="00B34C0E" w:rsidP="00B34C0E">
      <w:pPr>
        <w:rPr>
          <w:lang w:val="fr-BE"/>
        </w:rPr>
      </w:pPr>
      <w:r w:rsidRPr="00942D4A">
        <w:rPr>
          <w:lang w:val="fr-BE"/>
        </w:rPr>
        <w:t xml:space="preserve">Accessoires pour systèmes </w:t>
      </w:r>
      <w:proofErr w:type="spellStart"/>
      <w:r w:rsidR="003E12F8">
        <w:rPr>
          <w:rStyle w:val="MerkChar"/>
          <w:lang w:val="fr-BE"/>
        </w:rPr>
        <w:t>Prégyplac</w:t>
      </w:r>
      <w:proofErr w:type="spellEnd"/>
    </w:p>
    <w:p w14:paraId="7C86E635" w14:textId="77777777" w:rsidR="00942D4A" w:rsidRPr="00942D4A" w:rsidRDefault="00942D4A" w:rsidP="00E149D5">
      <w:pPr>
        <w:pStyle w:val="Lijstalinea"/>
        <w:numPr>
          <w:ilvl w:val="0"/>
          <w:numId w:val="17"/>
        </w:numPr>
        <w:rPr>
          <w:lang w:val="fr-BE"/>
        </w:rPr>
      </w:pPr>
      <w:r w:rsidRPr="00942D4A">
        <w:rPr>
          <w:lang w:val="fr-BE"/>
        </w:rPr>
        <w:t>Bande à joint: bande papier ou bande grillagée autocollante</w:t>
      </w:r>
    </w:p>
    <w:p w14:paraId="1FCFD17A" w14:textId="77777777" w:rsidR="00942D4A" w:rsidRPr="00942D4A" w:rsidRDefault="00942D4A" w:rsidP="00B247A7">
      <w:pPr>
        <w:pStyle w:val="Lijstalinea"/>
        <w:numPr>
          <w:ilvl w:val="0"/>
          <w:numId w:val="17"/>
        </w:numPr>
        <w:rPr>
          <w:lang w:val="fr-BE"/>
        </w:rPr>
      </w:pPr>
      <w:r w:rsidRPr="00942D4A">
        <w:rPr>
          <w:lang w:val="fr-BE"/>
        </w:rPr>
        <w:t xml:space="preserve">Filler: </w:t>
      </w:r>
      <w:r w:rsidRPr="00942D4A">
        <w:rPr>
          <w:rStyle w:val="MerkChar"/>
          <w:lang w:val="fr-BE"/>
        </w:rPr>
        <w:t xml:space="preserve">SINIAT B-Filler (poudre) ou SINIAT </w:t>
      </w:r>
      <w:proofErr w:type="spellStart"/>
      <w:r w:rsidRPr="00942D4A">
        <w:rPr>
          <w:rStyle w:val="MerkChar"/>
          <w:lang w:val="fr-BE"/>
        </w:rPr>
        <w:t>Readymix</w:t>
      </w:r>
      <w:proofErr w:type="spellEnd"/>
      <w:r w:rsidRPr="00942D4A">
        <w:rPr>
          <w:rStyle w:val="MerkChar"/>
          <w:lang w:val="fr-BE"/>
        </w:rPr>
        <w:t xml:space="preserve"> </w:t>
      </w:r>
      <w:proofErr w:type="spellStart"/>
      <w:r w:rsidRPr="00942D4A">
        <w:rPr>
          <w:rStyle w:val="MerkChar"/>
          <w:lang w:val="fr-BE"/>
        </w:rPr>
        <w:t>Fill+Finish</w:t>
      </w:r>
      <w:proofErr w:type="spellEnd"/>
      <w:r w:rsidRPr="00942D4A">
        <w:rPr>
          <w:lang w:val="fr-BE"/>
        </w:rPr>
        <w:t>, pâte en seau de 5 ou 25 kg, prêt à l’emploi</w:t>
      </w:r>
    </w:p>
    <w:p w14:paraId="67AE0FA0" w14:textId="77777777" w:rsidR="00942D4A" w:rsidRPr="00942D4A" w:rsidRDefault="00942D4A" w:rsidP="00DF4CB9">
      <w:pPr>
        <w:pStyle w:val="Lijstalinea"/>
        <w:numPr>
          <w:ilvl w:val="0"/>
          <w:numId w:val="17"/>
        </w:numPr>
        <w:rPr>
          <w:lang w:val="fr-BE"/>
        </w:rPr>
      </w:pPr>
      <w:proofErr w:type="spellStart"/>
      <w:r w:rsidRPr="00942D4A">
        <w:rPr>
          <w:lang w:val="fr-BE"/>
        </w:rPr>
        <w:t>Finisher</w:t>
      </w:r>
      <w:proofErr w:type="spellEnd"/>
      <w:r w:rsidRPr="00942D4A">
        <w:rPr>
          <w:lang w:val="fr-BE"/>
        </w:rPr>
        <w:t xml:space="preserve">: </w:t>
      </w:r>
      <w:r w:rsidRPr="00942D4A">
        <w:rPr>
          <w:rStyle w:val="MerkChar"/>
          <w:lang w:val="fr-BE"/>
        </w:rPr>
        <w:t xml:space="preserve">SINIAT </w:t>
      </w:r>
      <w:proofErr w:type="spellStart"/>
      <w:r w:rsidRPr="00942D4A">
        <w:rPr>
          <w:rStyle w:val="MerkChar"/>
          <w:lang w:val="fr-BE"/>
        </w:rPr>
        <w:t>Prégylys</w:t>
      </w:r>
      <w:proofErr w:type="spellEnd"/>
      <w:r w:rsidRPr="00942D4A">
        <w:rPr>
          <w:rStyle w:val="MerkChar"/>
          <w:lang w:val="fr-BE"/>
        </w:rPr>
        <w:t xml:space="preserve"> S75 ou SINIAT </w:t>
      </w:r>
      <w:proofErr w:type="spellStart"/>
      <w:r w:rsidRPr="00942D4A">
        <w:rPr>
          <w:rStyle w:val="MerkChar"/>
          <w:lang w:val="fr-BE"/>
        </w:rPr>
        <w:t>Readymix</w:t>
      </w:r>
      <w:proofErr w:type="spellEnd"/>
      <w:r w:rsidRPr="00942D4A">
        <w:rPr>
          <w:rStyle w:val="MerkChar"/>
          <w:lang w:val="fr-BE"/>
        </w:rPr>
        <w:t xml:space="preserve"> pro</w:t>
      </w:r>
      <w:r w:rsidRPr="00942D4A">
        <w:rPr>
          <w:lang w:val="fr-BE"/>
        </w:rPr>
        <w:t>, pâte en seau de 5 et 15 L, prêt à l’emploi</w:t>
      </w:r>
    </w:p>
    <w:p w14:paraId="282CE6B4" w14:textId="08C07510" w:rsidR="00942D4A" w:rsidRPr="00942D4A" w:rsidRDefault="00942D4A" w:rsidP="00575D67">
      <w:pPr>
        <w:pStyle w:val="Lijstalinea"/>
        <w:numPr>
          <w:ilvl w:val="0"/>
          <w:numId w:val="17"/>
        </w:numPr>
        <w:rPr>
          <w:color w:val="FF0000"/>
          <w:lang w:val="fr-BE"/>
        </w:rPr>
      </w:pPr>
      <w:r w:rsidRPr="00942D4A">
        <w:rPr>
          <w:lang w:val="fr-BE"/>
        </w:rPr>
        <w:t>Vis pour plaques de plâtre, disponible en 25, 35, 45, 55 et 75 mm</w:t>
      </w:r>
    </w:p>
    <w:p w14:paraId="177743E4" w14:textId="5201BFEE" w:rsidR="00B34C0E" w:rsidRPr="00942D4A" w:rsidRDefault="00942D4A" w:rsidP="00575D67">
      <w:pPr>
        <w:pStyle w:val="Lijstalinea"/>
        <w:numPr>
          <w:ilvl w:val="0"/>
          <w:numId w:val="17"/>
        </w:numPr>
        <w:rPr>
          <w:rStyle w:val="pheading"/>
          <w:lang w:val="fr-BE"/>
        </w:rPr>
      </w:pPr>
      <w:r w:rsidRPr="00942D4A">
        <w:rPr>
          <w:lang w:val="fr-BE"/>
        </w:rPr>
        <w:t xml:space="preserve">Profilés horizontaux et verticaux </w:t>
      </w:r>
      <w:r w:rsidRPr="00942D4A">
        <w:rPr>
          <w:rStyle w:val="MerkChar"/>
          <w:lang w:val="fr-BE"/>
        </w:rPr>
        <w:t>UW/CW et CD60/UD27</w:t>
      </w:r>
      <w:r w:rsidRPr="00942D4A">
        <w:rPr>
          <w:lang w:val="fr-BE"/>
        </w:rPr>
        <w:t>, épaisseur 6 mm, conforme aux normes EU et DIN.</w:t>
      </w:r>
    </w:p>
    <w:p w14:paraId="651F8F2A" w14:textId="64D436F7" w:rsidR="00B34C0E" w:rsidRPr="00942D4A" w:rsidRDefault="00B34C0E" w:rsidP="00B34C0E">
      <w:pPr>
        <w:rPr>
          <w:lang w:val="fr-BE"/>
        </w:rPr>
      </w:pPr>
      <w:r w:rsidRPr="00942D4A">
        <w:rPr>
          <w:lang w:val="fr-BE"/>
        </w:rPr>
        <w:t xml:space="preserve">Le système et les performances du système </w:t>
      </w:r>
      <w:proofErr w:type="spellStart"/>
      <w:r w:rsidR="003E12F8">
        <w:rPr>
          <w:rStyle w:val="MerkChar"/>
          <w:lang w:val="fr-BE"/>
        </w:rPr>
        <w:t>Prégyplac</w:t>
      </w:r>
      <w:proofErr w:type="spellEnd"/>
      <w:r w:rsidRPr="00942D4A">
        <w:rPr>
          <w:rStyle w:val="tlid-translation"/>
          <w:lang w:val="fr-BE"/>
        </w:rPr>
        <w:t xml:space="preserve"> </w:t>
      </w:r>
      <w:r w:rsidRPr="00942D4A">
        <w:rPr>
          <w:lang w:val="fr-BE"/>
        </w:rPr>
        <w:t>est uniquement garanti si également les accessoires associés sont utilisés. L’utilisation d’autres accessoires peut entraîner l’annulation de la garantie des produits et systèmes.</w:t>
      </w:r>
    </w:p>
    <w:p w14:paraId="4E19B7F8" w14:textId="4BB380CE" w:rsidR="00942D4A" w:rsidRPr="00942D4A" w:rsidRDefault="00942D4A" w:rsidP="00B34C0E">
      <w:pPr>
        <w:rPr>
          <w:lang w:val="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D666B" w14:textId="77777777" w:rsidR="00C05261" w:rsidRDefault="00C05261" w:rsidP="00106566">
      <w:r>
        <w:separator/>
      </w:r>
    </w:p>
  </w:endnote>
  <w:endnote w:type="continuationSeparator" w:id="0">
    <w:p w14:paraId="2C107AA8" w14:textId="77777777" w:rsidR="00C05261" w:rsidRDefault="00C05261" w:rsidP="00106566">
      <w:r>
        <w:continuationSeparator/>
      </w:r>
    </w:p>
  </w:endnote>
  <w:endnote w:type="continuationNotice" w:id="1">
    <w:p w14:paraId="630175EB" w14:textId="77777777" w:rsidR="00C05261" w:rsidRDefault="00C052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B70E" w14:textId="77777777" w:rsidR="009A6F5C" w:rsidRDefault="009A6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3A4C9638"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proofErr w:type="spellStart"/>
    <w:r w:rsidR="00566A6E">
      <w:rPr>
        <w:bCs/>
        <w:color w:val="7F7F7F" w:themeColor="text1" w:themeTint="80"/>
        <w:sz w:val="16"/>
        <w:szCs w:val="16"/>
      </w:rPr>
      <w:t>Prégy</w:t>
    </w:r>
    <w:r w:rsidR="003030D4">
      <w:rPr>
        <w:bCs/>
        <w:color w:val="7F7F7F" w:themeColor="text1" w:themeTint="80"/>
        <w:sz w:val="16"/>
        <w:szCs w:val="16"/>
      </w:rPr>
      <w:t>pla</w:t>
    </w:r>
    <w:r w:rsidR="003E12F8">
      <w:rPr>
        <w:bCs/>
        <w:color w:val="7F7F7F" w:themeColor="text1" w:themeTint="80"/>
        <w:sz w:val="16"/>
        <w:szCs w:val="16"/>
      </w:rPr>
      <w:t>c</w:t>
    </w:r>
    <w:proofErr w:type="spellEnd"/>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21728D">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24CE" w14:textId="77777777" w:rsidR="009A6F5C" w:rsidRDefault="009A6F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9A006" w14:textId="77777777" w:rsidR="00C05261" w:rsidRDefault="00C05261" w:rsidP="00106566">
      <w:r>
        <w:separator/>
      </w:r>
    </w:p>
  </w:footnote>
  <w:footnote w:type="continuationSeparator" w:id="0">
    <w:p w14:paraId="444537E6" w14:textId="77777777" w:rsidR="00C05261" w:rsidRDefault="00C05261" w:rsidP="00106566">
      <w:r>
        <w:continuationSeparator/>
      </w:r>
    </w:p>
  </w:footnote>
  <w:footnote w:type="continuationNotice" w:id="1">
    <w:p w14:paraId="3DA7777A" w14:textId="77777777" w:rsidR="00C05261" w:rsidRDefault="00C05261">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1C326363" w:rsidR="00E03311" w:rsidRPr="00E03311" w:rsidRDefault="00E03311" w:rsidP="00E03311">
      <w:pPr>
        <w:jc w:val="both"/>
        <w:rPr>
          <w:lang w:val="fr-BE"/>
        </w:rPr>
      </w:pPr>
      <w:r>
        <w:rPr>
          <w:rStyle w:val="Voetnootmarkering"/>
        </w:rPr>
        <w:footnoteRef/>
      </w:r>
      <w:r w:rsidRPr="00E03311">
        <w:rPr>
          <w:lang w:val="fr-BE"/>
        </w:rPr>
        <w:t xml:space="preserve"> </w:t>
      </w:r>
      <w:r w:rsidR="007632FE" w:rsidRPr="007632FE">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A95" w14:textId="77777777" w:rsidR="009A6F5C" w:rsidRDefault="009A6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0A39" w14:textId="77777777" w:rsidR="009A6F5C" w:rsidRDefault="009A6F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DD2F" w14:textId="77777777" w:rsidR="009A6F5C" w:rsidRDefault="009A6F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C7119"/>
    <w:rsid w:val="000D1B75"/>
    <w:rsid w:val="000E379D"/>
    <w:rsid w:val="000F25C1"/>
    <w:rsid w:val="0010572C"/>
    <w:rsid w:val="00106566"/>
    <w:rsid w:val="00126F41"/>
    <w:rsid w:val="00137084"/>
    <w:rsid w:val="00174B08"/>
    <w:rsid w:val="001B03DE"/>
    <w:rsid w:val="001B12D5"/>
    <w:rsid w:val="001C5DEB"/>
    <w:rsid w:val="001D777B"/>
    <w:rsid w:val="001F7206"/>
    <w:rsid w:val="0021362C"/>
    <w:rsid w:val="0021728D"/>
    <w:rsid w:val="00221A51"/>
    <w:rsid w:val="002439FC"/>
    <w:rsid w:val="00264A9C"/>
    <w:rsid w:val="00282C01"/>
    <w:rsid w:val="00291145"/>
    <w:rsid w:val="002A3CE5"/>
    <w:rsid w:val="002B3C6B"/>
    <w:rsid w:val="002B6982"/>
    <w:rsid w:val="002C1CDF"/>
    <w:rsid w:val="002E240F"/>
    <w:rsid w:val="002F6138"/>
    <w:rsid w:val="002F6B58"/>
    <w:rsid w:val="003030D4"/>
    <w:rsid w:val="003133A7"/>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E12F8"/>
    <w:rsid w:val="003E32D9"/>
    <w:rsid w:val="00401F36"/>
    <w:rsid w:val="004207A5"/>
    <w:rsid w:val="004610A9"/>
    <w:rsid w:val="004625A3"/>
    <w:rsid w:val="00471EDE"/>
    <w:rsid w:val="00487B16"/>
    <w:rsid w:val="0049024B"/>
    <w:rsid w:val="004A19A8"/>
    <w:rsid w:val="004A32F8"/>
    <w:rsid w:val="004C16BF"/>
    <w:rsid w:val="004C278B"/>
    <w:rsid w:val="004D6630"/>
    <w:rsid w:val="004E07D3"/>
    <w:rsid w:val="004E670C"/>
    <w:rsid w:val="004F4444"/>
    <w:rsid w:val="004F55DC"/>
    <w:rsid w:val="00502FE4"/>
    <w:rsid w:val="00503FFE"/>
    <w:rsid w:val="00506289"/>
    <w:rsid w:val="00514482"/>
    <w:rsid w:val="00514BE8"/>
    <w:rsid w:val="0054342C"/>
    <w:rsid w:val="00563314"/>
    <w:rsid w:val="00564251"/>
    <w:rsid w:val="005650E3"/>
    <w:rsid w:val="00566A6E"/>
    <w:rsid w:val="005B0A59"/>
    <w:rsid w:val="005B144C"/>
    <w:rsid w:val="005B1934"/>
    <w:rsid w:val="005C70FB"/>
    <w:rsid w:val="005D07CE"/>
    <w:rsid w:val="005E3B77"/>
    <w:rsid w:val="006263D3"/>
    <w:rsid w:val="00632C8A"/>
    <w:rsid w:val="00647B97"/>
    <w:rsid w:val="006574FF"/>
    <w:rsid w:val="00666210"/>
    <w:rsid w:val="00667C5E"/>
    <w:rsid w:val="006713DA"/>
    <w:rsid w:val="006754F1"/>
    <w:rsid w:val="00685862"/>
    <w:rsid w:val="006901C4"/>
    <w:rsid w:val="006A4F90"/>
    <w:rsid w:val="006E0E99"/>
    <w:rsid w:val="00703BB2"/>
    <w:rsid w:val="00732DFB"/>
    <w:rsid w:val="00740820"/>
    <w:rsid w:val="0074082D"/>
    <w:rsid w:val="00743D85"/>
    <w:rsid w:val="00751DED"/>
    <w:rsid w:val="007565AC"/>
    <w:rsid w:val="007632FE"/>
    <w:rsid w:val="00766D6B"/>
    <w:rsid w:val="00773F68"/>
    <w:rsid w:val="0078262A"/>
    <w:rsid w:val="007A3FF4"/>
    <w:rsid w:val="007B29B7"/>
    <w:rsid w:val="007C10A8"/>
    <w:rsid w:val="007C13F6"/>
    <w:rsid w:val="007D4EFC"/>
    <w:rsid w:val="007E0183"/>
    <w:rsid w:val="007F1E29"/>
    <w:rsid w:val="00812183"/>
    <w:rsid w:val="00822A3A"/>
    <w:rsid w:val="00822C9A"/>
    <w:rsid w:val="00831C2D"/>
    <w:rsid w:val="00840702"/>
    <w:rsid w:val="00844330"/>
    <w:rsid w:val="0085269F"/>
    <w:rsid w:val="00857717"/>
    <w:rsid w:val="00882C48"/>
    <w:rsid w:val="00887285"/>
    <w:rsid w:val="00893016"/>
    <w:rsid w:val="008B5762"/>
    <w:rsid w:val="008C1775"/>
    <w:rsid w:val="008D7017"/>
    <w:rsid w:val="008E1E6A"/>
    <w:rsid w:val="009002D5"/>
    <w:rsid w:val="0090159C"/>
    <w:rsid w:val="0091403E"/>
    <w:rsid w:val="009233E8"/>
    <w:rsid w:val="009356CA"/>
    <w:rsid w:val="00936A57"/>
    <w:rsid w:val="00942D4A"/>
    <w:rsid w:val="00943039"/>
    <w:rsid w:val="009456C7"/>
    <w:rsid w:val="00946038"/>
    <w:rsid w:val="00957E38"/>
    <w:rsid w:val="009772D4"/>
    <w:rsid w:val="00980A59"/>
    <w:rsid w:val="00983697"/>
    <w:rsid w:val="0098420D"/>
    <w:rsid w:val="009A490B"/>
    <w:rsid w:val="009A6F5C"/>
    <w:rsid w:val="009E246D"/>
    <w:rsid w:val="009E7F6A"/>
    <w:rsid w:val="009F7C8D"/>
    <w:rsid w:val="00A11440"/>
    <w:rsid w:val="00A23D29"/>
    <w:rsid w:val="00A270D6"/>
    <w:rsid w:val="00A30949"/>
    <w:rsid w:val="00A471E0"/>
    <w:rsid w:val="00A51197"/>
    <w:rsid w:val="00A61269"/>
    <w:rsid w:val="00A75217"/>
    <w:rsid w:val="00A76164"/>
    <w:rsid w:val="00AB3B0F"/>
    <w:rsid w:val="00AB68C5"/>
    <w:rsid w:val="00AC22C2"/>
    <w:rsid w:val="00AE7FB3"/>
    <w:rsid w:val="00AF79F0"/>
    <w:rsid w:val="00B01D93"/>
    <w:rsid w:val="00B263DA"/>
    <w:rsid w:val="00B34C0E"/>
    <w:rsid w:val="00B6024D"/>
    <w:rsid w:val="00B8076B"/>
    <w:rsid w:val="00B8387B"/>
    <w:rsid w:val="00B8528D"/>
    <w:rsid w:val="00BA2A02"/>
    <w:rsid w:val="00BB12E7"/>
    <w:rsid w:val="00BB760D"/>
    <w:rsid w:val="00BC1BC7"/>
    <w:rsid w:val="00BE0EA8"/>
    <w:rsid w:val="00BE1FF8"/>
    <w:rsid w:val="00BE2487"/>
    <w:rsid w:val="00BE6DC9"/>
    <w:rsid w:val="00C02C65"/>
    <w:rsid w:val="00C05261"/>
    <w:rsid w:val="00C370C5"/>
    <w:rsid w:val="00C44148"/>
    <w:rsid w:val="00C46A64"/>
    <w:rsid w:val="00C57E86"/>
    <w:rsid w:val="00C60501"/>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36D2E"/>
    <w:rsid w:val="00D55CAE"/>
    <w:rsid w:val="00D56D4B"/>
    <w:rsid w:val="00D739B4"/>
    <w:rsid w:val="00D764ED"/>
    <w:rsid w:val="00D8156C"/>
    <w:rsid w:val="00DB7D53"/>
    <w:rsid w:val="00DD4406"/>
    <w:rsid w:val="00DF3265"/>
    <w:rsid w:val="00E03311"/>
    <w:rsid w:val="00E1648B"/>
    <w:rsid w:val="00E40267"/>
    <w:rsid w:val="00E4222C"/>
    <w:rsid w:val="00E538CF"/>
    <w:rsid w:val="00E53F17"/>
    <w:rsid w:val="00E54603"/>
    <w:rsid w:val="00E56333"/>
    <w:rsid w:val="00E66D16"/>
    <w:rsid w:val="00E74B8D"/>
    <w:rsid w:val="00EA2C19"/>
    <w:rsid w:val="00EB317C"/>
    <w:rsid w:val="00EC33EC"/>
    <w:rsid w:val="00EE0850"/>
    <w:rsid w:val="00EE468C"/>
    <w:rsid w:val="00EF69F6"/>
    <w:rsid w:val="00F22AE1"/>
    <w:rsid w:val="00F24935"/>
    <w:rsid w:val="00F33E3C"/>
    <w:rsid w:val="00F34B44"/>
    <w:rsid w:val="00F4409F"/>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E039D648-0726-43CA-B8B7-8F7BAFD64BB5}">
  <ds:schemaRefs>
    <ds:schemaRef ds:uri="http://schemas.openxmlformats.org/officeDocument/2006/bibliography"/>
  </ds:schemaRefs>
</ds:datastoreItem>
</file>

<file path=customXml/itemProps2.xml><?xml version="1.0" encoding="utf-8"?>
<ds:datastoreItem xmlns:ds="http://schemas.openxmlformats.org/officeDocument/2006/customXml" ds:itemID="{D9A6DA5C-2F18-4E57-A994-2ABC3399C20A}"/>
</file>

<file path=customXml/itemProps3.xml><?xml version="1.0" encoding="utf-8"?>
<ds:datastoreItem xmlns:ds="http://schemas.openxmlformats.org/officeDocument/2006/customXml" ds:itemID="{BBAE88F5-6293-4CA4-8A1E-809D8474F413}"/>
</file>

<file path=customXml/itemProps4.xml><?xml version="1.0" encoding="utf-8"?>
<ds:datastoreItem xmlns:ds="http://schemas.openxmlformats.org/officeDocument/2006/customXml" ds:itemID="{76CBDB54-8378-4EA1-911B-EE73F04AA53C}"/>
</file>

<file path=docProps/app.xml><?xml version="1.0" encoding="utf-8"?>
<Properties xmlns="http://schemas.openxmlformats.org/officeDocument/2006/extended-properties" xmlns:vt="http://schemas.openxmlformats.org/officeDocument/2006/docPropsVTypes">
  <Template>Normal.dotm</Template>
  <TotalTime>26</TotalTime>
  <Pages>2</Pages>
  <Words>587</Words>
  <Characters>3234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16</cp:revision>
  <dcterms:created xsi:type="dcterms:W3CDTF">2019-03-02T14:49:00Z</dcterms:created>
  <dcterms:modified xsi:type="dcterms:W3CDTF">2019-09-10T09:53:00Z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