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34DE0AE5" w:rsidR="00E53F17" w:rsidRPr="00942D4A"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Pr="00942D4A">
        <w:rPr>
          <w:rStyle w:val="Author-esection"/>
          <w:rFonts w:eastAsiaTheme="minorHAnsi"/>
          <w:color w:val="auto"/>
        </w:rPr>
        <w:t xml:space="preserve">panneaux à base de plâtre </w:t>
      </w:r>
      <w:r w:rsidR="00E53F17" w:rsidRPr="00942D4A">
        <w:rPr>
          <w:rStyle w:val="Author-esection"/>
          <w:rFonts w:eastAsiaTheme="minorHAnsi"/>
          <w:color w:val="auto"/>
        </w:rPr>
        <w:t>–</w:t>
      </w:r>
      <w:r w:rsidR="00E53F17" w:rsidRPr="00942D4A">
        <w:rPr>
          <w:rStyle w:val="OptieChar"/>
          <w:rFonts w:eastAsiaTheme="minorHAnsi"/>
          <w:color w:val="auto"/>
          <w:sz w:val="28"/>
          <w:szCs w:val="28"/>
          <w:lang w:val="fr-BE"/>
        </w:rPr>
        <w:t xml:space="preserve"> </w:t>
      </w:r>
      <w:proofErr w:type="spellStart"/>
      <w:r w:rsidR="00B91EBA">
        <w:rPr>
          <w:rStyle w:val="MerkChar"/>
          <w:sz w:val="28"/>
          <w:szCs w:val="28"/>
          <w:lang w:val="fr-BE"/>
        </w:rPr>
        <w:t>Prégyflam</w:t>
      </w:r>
      <w:proofErr w:type="spellEnd"/>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20FAC475" w14:textId="211FFF2E" w:rsidR="00B91EBA" w:rsidRPr="00B91EBA" w:rsidRDefault="00B91EBA" w:rsidP="00857717">
      <w:pPr>
        <w:pStyle w:val="Bestektekst"/>
        <w:rPr>
          <w:rStyle w:val="tlid-translation"/>
        </w:rPr>
      </w:pPr>
      <w:r w:rsidRPr="00B91EBA">
        <w:rPr>
          <w:rStyle w:val="tlid-translation"/>
        </w:rPr>
        <w:t xml:space="preserve">La plaque de plâtre </w:t>
      </w:r>
      <w:proofErr w:type="spellStart"/>
      <w:r w:rsidRPr="00B91EBA">
        <w:rPr>
          <w:rStyle w:val="MerkChar"/>
        </w:rPr>
        <w:t>Prégyflam</w:t>
      </w:r>
      <w:proofErr w:type="spellEnd"/>
      <w:r w:rsidRPr="00B91EBA">
        <w:rPr>
          <w:rStyle w:val="tlid-translation"/>
        </w:rPr>
        <w:t xml:space="preserve"> est une plaque de plaque de plâtre destinée principalement à la réalisation des cloisons, contre-cloisons</w:t>
      </w:r>
      <w:r>
        <w:rPr>
          <w:rStyle w:val="tlid-translation"/>
        </w:rPr>
        <w:t xml:space="preserve">, </w:t>
      </w:r>
      <w:r w:rsidRPr="00B91EBA">
        <w:rPr>
          <w:rStyle w:val="tlid-translation"/>
        </w:rPr>
        <w:t>plafonds et cloison de gaine avec une résistance au feu exigée de 30 à 120 minutes selon la composition de la paroi.</w:t>
      </w:r>
    </w:p>
    <w:p w14:paraId="36485931" w14:textId="77777777" w:rsidR="00B91EBA" w:rsidRPr="00B91EBA" w:rsidRDefault="00B91EBA" w:rsidP="00857717">
      <w:pPr>
        <w:pStyle w:val="Bestektekst"/>
        <w:rPr>
          <w:rStyle w:val="tlid-translation"/>
        </w:rPr>
      </w:pPr>
    </w:p>
    <w:p w14:paraId="3D03C7F9" w14:textId="113DD036" w:rsidR="000A094B" w:rsidRPr="00942D4A" w:rsidRDefault="000A094B" w:rsidP="00174B08">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MATÉRIAUX</w:t>
      </w:r>
    </w:p>
    <w:p w14:paraId="700A26C5" w14:textId="77777777" w:rsidR="00B91EBA" w:rsidRDefault="00B91EBA" w:rsidP="00773F68">
      <w:pPr>
        <w:spacing w:before="100" w:after="100" w:line="260" w:lineRule="auto"/>
        <w:rPr>
          <w:rFonts w:eastAsia="Times New Roman" w:cs="Arial"/>
          <w:szCs w:val="20"/>
          <w:lang w:val="fr-BE" w:eastAsia="nl-BE"/>
        </w:rPr>
      </w:pPr>
      <w:r w:rsidRPr="00B91EBA">
        <w:rPr>
          <w:rFonts w:eastAsia="Times New Roman" w:cs="Arial"/>
          <w:szCs w:val="20"/>
          <w:lang w:val="fr-BE" w:eastAsia="nl-BE"/>
        </w:rPr>
        <w:t xml:space="preserve">La plaque de plâtre </w:t>
      </w:r>
      <w:proofErr w:type="spellStart"/>
      <w:r w:rsidRPr="00B91EBA">
        <w:rPr>
          <w:rStyle w:val="MerkChar"/>
          <w:lang w:val="fr-BE" w:eastAsia="nl-BE"/>
        </w:rPr>
        <w:t>Prégyflam</w:t>
      </w:r>
      <w:proofErr w:type="spellEnd"/>
      <w:r w:rsidRPr="00B91EBA">
        <w:rPr>
          <w:rFonts w:eastAsia="Times New Roman" w:cs="Arial"/>
          <w:szCs w:val="20"/>
          <w:lang w:val="fr-BE" w:eastAsia="nl-BE"/>
        </w:rPr>
        <w:t xml:space="preserve"> est composée d’un cœur en plâtre de haute densité compris entre deux parements cartonnés.</w:t>
      </w:r>
    </w:p>
    <w:p w14:paraId="2B2C89A7" w14:textId="7407F335"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répondent aux exigences de la norme NBN EN 520 + A1 – Plaques de plâtre - Définitions, spécifications et méthodes d’essai.</w:t>
      </w:r>
    </w:p>
    <w:p w14:paraId="66A9A4E8" w14:textId="77777777"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sont marquées CE.</w:t>
      </w:r>
    </w:p>
    <w:p w14:paraId="6E0A0FAD" w14:textId="77777777" w:rsidR="000A094B" w:rsidRPr="00942D4A" w:rsidRDefault="000A094B" w:rsidP="000A094B">
      <w:pPr>
        <w:pStyle w:val="heading"/>
      </w:pPr>
      <w:r w:rsidRPr="00942D4A">
        <w:t>Spécifications - plaques de plâtre enrobées de carton</w:t>
      </w:r>
    </w:p>
    <w:p w14:paraId="123FD0AE" w14:textId="4BCFA83A" w:rsidR="000A094B" w:rsidRPr="00BD1CD5" w:rsidRDefault="000A094B" w:rsidP="000A094B">
      <w:pPr>
        <w:pStyle w:val="Bestektekst"/>
        <w:rPr>
          <w:rStyle w:val="OptionCar"/>
          <w:lang w:val="fr-BE"/>
        </w:rPr>
      </w:pPr>
      <w:r w:rsidRPr="00942D4A">
        <w:t xml:space="preserve">Type : Type </w:t>
      </w:r>
      <w:r w:rsidR="00B91EBA" w:rsidRPr="00BD1CD5">
        <w:rPr>
          <w:rStyle w:val="OptionCar"/>
          <w:lang w:val="fr-BE"/>
        </w:rPr>
        <w:t>DF</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1563CDD5" w:rsidR="000A094B" w:rsidRPr="00942D4A" w:rsidRDefault="000A094B" w:rsidP="003358BD">
      <w:pPr>
        <w:pStyle w:val="Bestektekst"/>
        <w:rPr>
          <w:rStyle w:val="OptionCar"/>
          <w:lang w:val="fr-BE"/>
        </w:rPr>
      </w:pPr>
      <w:r w:rsidRPr="00942D4A">
        <w:t xml:space="preserve">Epaisseur des plaques : </w:t>
      </w:r>
      <w:r w:rsidR="00B91EBA" w:rsidRPr="00B91EBA">
        <w:rPr>
          <w:rStyle w:val="OptionCar"/>
          <w:lang w:val="fr-BE"/>
        </w:rPr>
        <w:t>12,5 / 15 / 18 mm</w:t>
      </w:r>
    </w:p>
    <w:p w14:paraId="108A2FE4" w14:textId="2BFDA728"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003E12F8">
        <w:rPr>
          <w:rStyle w:val="OptionCar"/>
          <w:lang w:val="fr-BE"/>
        </w:rPr>
        <w:t>1200</w:t>
      </w:r>
      <w:r w:rsidRPr="00942D4A">
        <w:rPr>
          <w:rStyle w:val="OptionCar"/>
          <w:lang w:val="fr-BE"/>
        </w:rPr>
        <w:t xml:space="preserve"> </w:t>
      </w:r>
      <w:r w:rsidR="003358BD" w:rsidRPr="00942D4A">
        <w:rPr>
          <w:rStyle w:val="OptionCar"/>
          <w:lang w:val="fr-BE"/>
        </w:rPr>
        <w:t>mm</w:t>
      </w:r>
    </w:p>
    <w:p w14:paraId="205BF1FB" w14:textId="66BFB070"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B91EBA" w:rsidRPr="00B91EBA">
        <w:rPr>
          <w:rStyle w:val="OptionCar"/>
          <w:lang w:val="fr-BE"/>
        </w:rPr>
        <w:t xml:space="preserve">2000 / 2500 / 2600 / 3000 </w:t>
      </w:r>
      <w:r w:rsidR="003E12F8" w:rsidRPr="003E12F8">
        <w:rPr>
          <w:rStyle w:val="OptionCar"/>
          <w:lang w:val="fr-BE"/>
        </w:rPr>
        <w:t>mm</w:t>
      </w:r>
    </w:p>
    <w:p w14:paraId="0ED75223" w14:textId="7A359D04"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Pr="00942D4A">
        <w:rPr>
          <w:rStyle w:val="OptionCar"/>
          <w:lang w:val="fr-BE"/>
        </w:rPr>
        <w:t>aminci</w:t>
      </w:r>
      <w:r w:rsidR="00A270D6" w:rsidRPr="00942D4A">
        <w:rPr>
          <w:rStyle w:val="OptionCar"/>
          <w:lang w:val="fr-BE"/>
        </w:rPr>
        <w:t xml:space="preserve"> (BA)</w:t>
      </w:r>
    </w:p>
    <w:p w14:paraId="0E558DB3" w14:textId="1907C769" w:rsidR="00F83105" w:rsidRPr="00942D4A" w:rsidRDefault="00F83105" w:rsidP="00BC1BC7">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Bords d’about : </w:t>
      </w:r>
      <w:r w:rsidR="007F1E29" w:rsidRPr="007F1E29">
        <w:rPr>
          <w:rStyle w:val="OptieChar"/>
          <w:rFonts w:eastAsiaTheme="minorHAnsi"/>
          <w:lang w:val="fr-BE"/>
        </w:rPr>
        <w:t>aminci (BA) / droit (BD)</w:t>
      </w:r>
    </w:p>
    <w:p w14:paraId="65E25AB3"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Selon la Décision du 7 août 2003 (2003/593/CE) et les conditions qui y sont reprises, les plaques de parement en plâtre (sauf plaques perforées) appartiennent à la classe de réaction au feu A2-s1, d0 pour autant que ces plaques soient montées et fixées in situ selon des conditions bien précises :</w:t>
      </w:r>
    </w:p>
    <w:p w14:paraId="37BE74BF" w14:textId="650AD968" w:rsidR="000A094B" w:rsidRPr="00942D4A" w:rsidRDefault="000A094B" w:rsidP="000A094B">
      <w:pPr>
        <w:numPr>
          <w:ilvl w:val="0"/>
          <w:numId w:val="15"/>
        </w:numPr>
        <w:spacing w:before="100" w:after="100" w:line="260" w:lineRule="auto"/>
        <w:contextualSpacing/>
        <w:rPr>
          <w:rFonts w:eastAsia="Times New Roman" w:cs="Arial"/>
          <w:szCs w:val="20"/>
          <w:lang w:val="fr-BE" w:eastAsia="fr-BE"/>
        </w:rPr>
      </w:pPr>
      <w:r w:rsidRPr="00942D4A">
        <w:rPr>
          <w:rFonts w:eastAsia="Times New Roman" w:cs="Arial"/>
          <w:szCs w:val="20"/>
          <w:lang w:val="fr-BE" w:eastAsia="fr-BE"/>
        </w:rPr>
        <w:t>Fixation mécanique sur une sous-structure en métal ou en bois ; la cavité entre les plaques et l’ossature peut rester libre ou être comblée au moyen d’un matériau isolant de la classe de réaction au feu A2-s1, d0</w:t>
      </w:r>
      <w:r w:rsidR="00C063B0">
        <w:rPr>
          <w:rFonts w:eastAsia="Times New Roman" w:cs="Arial"/>
          <w:szCs w:val="20"/>
          <w:lang w:val="fr-BE" w:eastAsia="fr-BE"/>
        </w:rPr>
        <w:t> ; NPD (4-BA)</w:t>
      </w:r>
      <w:r w:rsidRPr="00942D4A">
        <w:rPr>
          <w:rFonts w:eastAsia="Times New Roman" w:cs="Arial"/>
          <w:szCs w:val="20"/>
          <w:lang w:val="fr-BE" w:eastAsia="fr-BE"/>
        </w:rPr>
        <w:t>.</w:t>
      </w:r>
    </w:p>
    <w:p w14:paraId="2091968F" w14:textId="1404B10B" w:rsidR="000A094B" w:rsidRPr="00942D4A" w:rsidRDefault="000A094B" w:rsidP="00773F68">
      <w:pPr>
        <w:numPr>
          <w:ilvl w:val="0"/>
          <w:numId w:val="15"/>
        </w:numPr>
        <w:spacing w:before="100" w:after="100" w:line="259" w:lineRule="auto"/>
        <w:ind w:left="714" w:hanging="357"/>
        <w:rPr>
          <w:rFonts w:eastAsia="Times New Roman" w:cs="Arial"/>
          <w:szCs w:val="20"/>
          <w:lang w:val="fr-BE" w:eastAsia="fr-BE"/>
        </w:rPr>
      </w:pPr>
      <w:r w:rsidRPr="00942D4A">
        <w:rPr>
          <w:rFonts w:eastAsia="Times New Roman" w:cs="Arial"/>
          <w:szCs w:val="20"/>
          <w:lang w:val="fr-BE" w:eastAsia="fr-BE"/>
        </w:rPr>
        <w:t>Fixation directe ou collage sur un support continu présentant au moins une réaction au feu de classe A2-s1, d0</w:t>
      </w:r>
      <w:r w:rsidR="00C063B0" w:rsidRPr="00C063B0">
        <w:rPr>
          <w:rFonts w:eastAsia="Times New Roman" w:cs="Arial"/>
          <w:szCs w:val="20"/>
          <w:lang w:val="fr-BE" w:eastAsia="fr-BE"/>
        </w:rPr>
        <w:t xml:space="preserve"> ; NPD (4-BA)</w:t>
      </w:r>
      <w:r w:rsidRPr="00942D4A">
        <w:rPr>
          <w:rFonts w:eastAsia="Times New Roman" w:cs="Arial"/>
          <w:szCs w:val="20"/>
          <w:lang w:val="fr-BE" w:eastAsia="fr-BE"/>
        </w:rPr>
        <w:t>.</w:t>
      </w:r>
    </w:p>
    <w:p w14:paraId="708A0395" w14:textId="701922CB" w:rsidR="00E03311" w:rsidRPr="00942D4A" w:rsidRDefault="004A32F8"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Poids</w:t>
      </w:r>
      <w:r w:rsidR="00773F68" w:rsidRPr="00942D4A">
        <w:rPr>
          <w:rFonts w:eastAsia="Times New Roman" w:cs="Arial"/>
          <w:szCs w:val="20"/>
          <w:lang w:val="fr-BE" w:eastAsia="fr-BE"/>
        </w:rPr>
        <w:t xml:space="preserve"> : </w:t>
      </w:r>
      <w:r w:rsidR="00D66504" w:rsidRPr="00D66504">
        <w:rPr>
          <w:rStyle w:val="OptionCar"/>
          <w:lang w:val="fr-BE"/>
        </w:rPr>
        <w:t xml:space="preserve">11,0 / 13,5 /  14,7 </w:t>
      </w:r>
      <w:r w:rsidRPr="00942D4A">
        <w:rPr>
          <w:rStyle w:val="OptionCar"/>
          <w:lang w:val="fr-BE"/>
        </w:rPr>
        <w:t>kg/m²</w:t>
      </w:r>
      <w:r w:rsidR="00E03311" w:rsidRPr="00942D4A">
        <w:rPr>
          <w:rFonts w:eastAsia="Times New Roman" w:cs="Arial"/>
          <w:szCs w:val="20"/>
          <w:lang w:val="fr-BE" w:eastAsia="fr-BE"/>
        </w:rPr>
        <w:t xml:space="preserve"> </w:t>
      </w:r>
    </w:p>
    <w:p w14:paraId="488E8584" w14:textId="0C6A995C" w:rsidR="00773F68" w:rsidRPr="00942D4A" w:rsidRDefault="00E03311"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Moyens de fixation: fixer avec des vis de plaques de plâtre standard.</w:t>
      </w:r>
    </w:p>
    <w:p w14:paraId="78BC91F5" w14:textId="77777777" w:rsidR="00E03311" w:rsidRPr="00942D4A" w:rsidRDefault="00E03311" w:rsidP="00E03311">
      <w:pPr>
        <w:spacing w:before="100" w:after="100" w:line="260" w:lineRule="auto"/>
        <w:rPr>
          <w:rFonts w:eastAsia="Times New Roman" w:cs="Arial"/>
          <w:szCs w:val="20"/>
          <w:u w:val="single"/>
          <w:lang w:val="fr-BE" w:eastAsia="fr-BE"/>
        </w:rPr>
      </w:pPr>
      <w:r w:rsidRPr="00942D4A">
        <w:rPr>
          <w:rFonts w:eastAsia="Times New Roman" w:cs="Arial"/>
          <w:szCs w:val="20"/>
          <w:u w:val="single"/>
          <w:lang w:val="fr-BE" w:eastAsia="fr-BE"/>
        </w:rPr>
        <w:t>Spécifications complémentaires</w:t>
      </w:r>
    </w:p>
    <w:p w14:paraId="75386A92" w14:textId="136FB138"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C063B0">
        <w:rPr>
          <w:rFonts w:eastAsia="Times New Roman" w:cs="Arial"/>
          <w:szCs w:val="20"/>
          <w:lang w:val="fr-BE" w:eastAsia="fr-BE"/>
        </w:rPr>
        <w:t>rouge</w:t>
      </w:r>
      <w:r w:rsidRPr="00942D4A">
        <w:rPr>
          <w:rFonts w:eastAsia="Times New Roman" w:cs="Arial"/>
          <w:szCs w:val="20"/>
          <w:lang w:val="fr-BE" w:eastAsia="fr-BE"/>
        </w:rPr>
        <w:t xml:space="preserve"> sur la face avant; gris sur la face dos.</w:t>
      </w:r>
    </w:p>
    <w:p w14:paraId="105D6BF0" w14:textId="7C670391" w:rsidR="00E03311" w:rsidRPr="00942D4A" w:rsidRDefault="000A4B54" w:rsidP="00E03311">
      <w:pPr>
        <w:pStyle w:val="Lijstalinea"/>
        <w:numPr>
          <w:ilvl w:val="0"/>
          <w:numId w:val="16"/>
        </w:numPr>
        <w:spacing w:before="100" w:after="100" w:line="260" w:lineRule="auto"/>
        <w:rPr>
          <w:rFonts w:eastAsia="Times New Roman" w:cs="Arial"/>
          <w:szCs w:val="20"/>
          <w:lang w:val="fr-BE" w:eastAsia="fr-BE"/>
        </w:rPr>
      </w:pPr>
      <w:r>
        <w:rPr>
          <w:rFonts w:eastAsia="Times New Roman" w:cs="Arial"/>
          <w:szCs w:val="20"/>
          <w:lang w:val="fr-BE" w:eastAsia="fr-BE"/>
        </w:rPr>
        <w:t>L’entrepreneur fournit</w:t>
      </w:r>
      <w:r w:rsidR="00E03311" w:rsidRPr="00942D4A">
        <w:rPr>
          <w:rFonts w:eastAsia="Times New Roman" w:cs="Arial"/>
          <w:szCs w:val="20"/>
          <w:lang w:val="fr-BE" w:eastAsia="fr-BE"/>
        </w:rPr>
        <w:t xml:space="preserve"> au maître de l’ouvrage circa … m2 de revêtement supplémentaire pour des réparations éventuelles.</w:t>
      </w:r>
    </w:p>
    <w:p w14:paraId="6B028444" w14:textId="7E594953"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lastRenderedPageBreak/>
        <w:t>Le fabricant</w:t>
      </w:r>
      <w:r w:rsidRPr="00942D4A">
        <w:rPr>
          <w:bCs/>
          <w:color w:val="FF6600"/>
          <w:vertAlign w:val="superscript"/>
          <w:lang w:val="fr-BE"/>
        </w:rPr>
        <w:footnoteReference w:id="3"/>
      </w:r>
      <w:r w:rsidRPr="00942D4A">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NBN EN 520 + A1 – Plaques de plâtre - Définitions, spécifications et méthodes d’essai. La déclaration de performance est présentée conformément à la CPR et est disponible sur le site du fabricant </w:t>
      </w:r>
      <w:r w:rsidRPr="00942D4A">
        <w:rPr>
          <w:rStyle w:val="MerkChar"/>
          <w:lang w:val="fr-BE" w:eastAsia="fr-BE"/>
        </w:rPr>
        <w:t>www.siniat.be</w:t>
      </w:r>
      <w:r w:rsidRPr="00942D4A">
        <w:rPr>
          <w:rFonts w:eastAsia="Times New Roman" w:cs="Arial"/>
          <w:szCs w:val="20"/>
          <w:lang w:val="fr-BE" w:eastAsia="fr-BE"/>
        </w:rPr>
        <w:t>.</w:t>
      </w:r>
    </w:p>
    <w:p w14:paraId="5A9919BD" w14:textId="32ED2E6F"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La production est certifiée ISO9001</w:t>
      </w:r>
      <w:r w:rsidR="00AA2605">
        <w:rPr>
          <w:rFonts w:eastAsia="Times New Roman" w:cs="Arial"/>
          <w:szCs w:val="20"/>
          <w:lang w:val="fr-BE" w:eastAsia="fr-BE"/>
        </w:rPr>
        <w:t xml:space="preserve"> et</w:t>
      </w:r>
      <w:r w:rsidRPr="00942D4A">
        <w:rPr>
          <w:rFonts w:eastAsia="Times New Roman" w:cs="Arial"/>
          <w:szCs w:val="20"/>
          <w:lang w:val="fr-BE" w:eastAsia="fr-BE"/>
        </w:rPr>
        <w:t xml:space="preserve"> ISO14001.</w:t>
      </w:r>
    </w:p>
    <w:p w14:paraId="49F82769" w14:textId="0256CF06"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Le panneau a un EPD (</w:t>
      </w:r>
      <w:proofErr w:type="spellStart"/>
      <w:r w:rsidRPr="00942D4A">
        <w:rPr>
          <w:rFonts w:eastAsia="Times New Roman" w:cs="Arial"/>
          <w:szCs w:val="20"/>
          <w:lang w:val="fr-BE" w:eastAsia="fr-BE"/>
        </w:rPr>
        <w:t>Environmental</w:t>
      </w:r>
      <w:proofErr w:type="spellEnd"/>
      <w:r w:rsidRPr="00942D4A">
        <w:rPr>
          <w:rFonts w:eastAsia="Times New Roman" w:cs="Arial"/>
          <w:szCs w:val="20"/>
          <w:lang w:val="fr-BE" w:eastAsia="fr-BE"/>
        </w:rPr>
        <w:t xml:space="preserve"> Product </w:t>
      </w:r>
      <w:proofErr w:type="spellStart"/>
      <w:r w:rsidRPr="00942D4A">
        <w:rPr>
          <w:rFonts w:eastAsia="Times New Roman" w:cs="Arial"/>
          <w:szCs w:val="20"/>
          <w:lang w:val="fr-BE" w:eastAsia="fr-BE"/>
        </w:rPr>
        <w:t>Declaration</w:t>
      </w:r>
      <w:proofErr w:type="spellEnd"/>
      <w:r w:rsidRPr="00942D4A">
        <w:rPr>
          <w:rFonts w:eastAsia="Times New Roman" w:cs="Arial"/>
          <w:szCs w:val="20"/>
          <w:lang w:val="fr-BE" w:eastAsia="fr-BE"/>
        </w:rPr>
        <w:t>) suivant la norme NBN EN 15804+A1.</w:t>
      </w:r>
    </w:p>
    <w:p w14:paraId="7BE91DBF" w14:textId="0CC221FA" w:rsidR="000A094B" w:rsidRDefault="008B5762" w:rsidP="007F1E29">
      <w:pPr>
        <w:tabs>
          <w:tab w:val="left" w:pos="2910"/>
        </w:tabs>
        <w:rPr>
          <w:rFonts w:eastAsia="Times New Roman" w:cs="Arial"/>
          <w:szCs w:val="20"/>
          <w:u w:val="single"/>
          <w:lang w:val="fr-BE" w:eastAsia="fr-BE"/>
        </w:rPr>
      </w:pPr>
      <w:r w:rsidRPr="00942D4A">
        <w:rPr>
          <w:rFonts w:eastAsia="Times New Roman" w:cs="Arial"/>
          <w:szCs w:val="20"/>
          <w:u w:val="single"/>
          <w:lang w:val="fr-BE" w:eastAsia="fr-BE"/>
        </w:rPr>
        <w:t>Caractéristiques technique</w:t>
      </w:r>
    </w:p>
    <w:p w14:paraId="0E9E3A55" w14:textId="67307F6E" w:rsidR="00B91EBA" w:rsidRDefault="00B91EBA" w:rsidP="007F1E29">
      <w:pPr>
        <w:tabs>
          <w:tab w:val="left" w:pos="2910"/>
        </w:tabs>
        <w:rPr>
          <w:rFonts w:eastAsia="Times New Roman" w:cs="Arial"/>
          <w:szCs w:val="20"/>
          <w:u w:val="single"/>
          <w:lang w:val="fr-BE" w:eastAsia="fr-BE"/>
        </w:rPr>
      </w:pPr>
    </w:p>
    <w:tbl>
      <w:tblPr>
        <w:tblStyle w:val="Tabelraster2"/>
        <w:tblW w:w="8783" w:type="dxa"/>
        <w:tblInd w:w="704" w:type="dxa"/>
        <w:tblLook w:val="04A0" w:firstRow="1" w:lastRow="0" w:firstColumn="1" w:lastColumn="0" w:noHBand="0" w:noVBand="1"/>
      </w:tblPr>
      <w:tblGrid>
        <w:gridCol w:w="3822"/>
        <w:gridCol w:w="1653"/>
        <w:gridCol w:w="1654"/>
        <w:gridCol w:w="1654"/>
      </w:tblGrid>
      <w:tr w:rsidR="00B91EBA" w:rsidRPr="00B91EBA" w14:paraId="113E93FC" w14:textId="77777777" w:rsidTr="00925F0F">
        <w:trPr>
          <w:trHeight w:val="300"/>
        </w:trPr>
        <w:tc>
          <w:tcPr>
            <w:tcW w:w="3822" w:type="dxa"/>
            <w:vMerge w:val="restart"/>
          </w:tcPr>
          <w:p w14:paraId="190369D3" w14:textId="77777777" w:rsidR="00B91EBA" w:rsidRPr="00B91EBA" w:rsidRDefault="00B91EBA" w:rsidP="00B91EBA">
            <w:pPr>
              <w:spacing w:before="0" w:after="0"/>
            </w:pPr>
          </w:p>
        </w:tc>
        <w:tc>
          <w:tcPr>
            <w:tcW w:w="4961" w:type="dxa"/>
            <w:gridSpan w:val="3"/>
          </w:tcPr>
          <w:p w14:paraId="32FF8FDB" w14:textId="64F9B0D8" w:rsidR="00B91EBA" w:rsidRPr="00B91EBA" w:rsidRDefault="00B91EBA" w:rsidP="00B91EBA">
            <w:pPr>
              <w:spacing w:before="0" w:after="0"/>
              <w:jc w:val="center"/>
            </w:pPr>
            <w:proofErr w:type="spellStart"/>
            <w:r w:rsidRPr="00B91EBA">
              <w:t>épaisseur</w:t>
            </w:r>
            <w:proofErr w:type="spellEnd"/>
          </w:p>
        </w:tc>
      </w:tr>
      <w:tr w:rsidR="00B91EBA" w:rsidRPr="00B91EBA" w14:paraId="10752D71" w14:textId="77777777" w:rsidTr="00925F0F">
        <w:trPr>
          <w:trHeight w:val="300"/>
        </w:trPr>
        <w:tc>
          <w:tcPr>
            <w:tcW w:w="3822" w:type="dxa"/>
            <w:vMerge/>
          </w:tcPr>
          <w:p w14:paraId="28BFF2B4" w14:textId="77777777" w:rsidR="00B91EBA" w:rsidRPr="00B91EBA" w:rsidRDefault="00B91EBA" w:rsidP="00B91EBA">
            <w:pPr>
              <w:spacing w:before="0" w:after="0"/>
            </w:pPr>
          </w:p>
        </w:tc>
        <w:tc>
          <w:tcPr>
            <w:tcW w:w="1653" w:type="dxa"/>
          </w:tcPr>
          <w:p w14:paraId="66CEBA28" w14:textId="77777777" w:rsidR="00B91EBA" w:rsidRPr="00B91EBA" w:rsidRDefault="00B91EBA" w:rsidP="00B91EBA">
            <w:pPr>
              <w:spacing w:before="0" w:after="0"/>
              <w:jc w:val="center"/>
            </w:pPr>
            <w:r w:rsidRPr="00B91EBA">
              <w:t>12,5 mm</w:t>
            </w:r>
          </w:p>
        </w:tc>
        <w:tc>
          <w:tcPr>
            <w:tcW w:w="1654" w:type="dxa"/>
          </w:tcPr>
          <w:p w14:paraId="23C87769" w14:textId="77777777" w:rsidR="00B91EBA" w:rsidRPr="00B91EBA" w:rsidRDefault="00B91EBA" w:rsidP="00B91EBA">
            <w:pPr>
              <w:spacing w:before="0" w:after="0"/>
              <w:jc w:val="center"/>
            </w:pPr>
            <w:r w:rsidRPr="00B91EBA">
              <w:t>15 mm</w:t>
            </w:r>
          </w:p>
        </w:tc>
        <w:tc>
          <w:tcPr>
            <w:tcW w:w="1654" w:type="dxa"/>
          </w:tcPr>
          <w:p w14:paraId="5C99B9AE" w14:textId="77777777" w:rsidR="00B91EBA" w:rsidRPr="00B91EBA" w:rsidRDefault="00B91EBA" w:rsidP="00B91EBA">
            <w:pPr>
              <w:spacing w:before="0" w:after="0"/>
              <w:jc w:val="center"/>
            </w:pPr>
            <w:r w:rsidRPr="00B91EBA">
              <w:t>18 mm</w:t>
            </w:r>
          </w:p>
        </w:tc>
      </w:tr>
      <w:tr w:rsidR="00B91EBA" w:rsidRPr="00B91EBA" w14:paraId="4D17ACC0" w14:textId="77777777" w:rsidTr="0092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7A5D0ABC" w14:textId="65A69E22" w:rsidR="00B91EBA" w:rsidRPr="00B91EBA" w:rsidRDefault="00B91EBA" w:rsidP="00B91EBA">
            <w:pPr>
              <w:spacing w:before="0" w:after="0"/>
            </w:pPr>
            <w:proofErr w:type="spellStart"/>
            <w:r w:rsidRPr="00B91EBA">
              <w:t>Dureté</w:t>
            </w:r>
            <w:proofErr w:type="spellEnd"/>
            <w:r w:rsidRPr="00B91EBA">
              <w:t xml:space="preserve"> </w:t>
            </w:r>
            <w:proofErr w:type="spellStart"/>
            <w:r w:rsidRPr="00B91EBA">
              <w:t>superficielle</w:t>
            </w:r>
            <w:proofErr w:type="spellEnd"/>
            <w:r w:rsidRPr="00B91EBA">
              <w:t>:</w:t>
            </w:r>
          </w:p>
        </w:tc>
        <w:tc>
          <w:tcPr>
            <w:tcW w:w="4961" w:type="dxa"/>
            <w:gridSpan w:val="3"/>
            <w:tcBorders>
              <w:top w:val="single" w:sz="4" w:space="0" w:color="auto"/>
              <w:left w:val="single" w:sz="4" w:space="0" w:color="auto"/>
              <w:bottom w:val="single" w:sz="4" w:space="0" w:color="auto"/>
              <w:right w:val="single" w:sz="4" w:space="0" w:color="auto"/>
            </w:tcBorders>
          </w:tcPr>
          <w:p w14:paraId="5E71C176" w14:textId="77777777" w:rsidR="00B91EBA" w:rsidRPr="00B91EBA" w:rsidRDefault="00B91EBA" w:rsidP="00B91EBA">
            <w:pPr>
              <w:spacing w:before="0" w:after="0"/>
              <w:jc w:val="center"/>
            </w:pPr>
            <w:r w:rsidRPr="00B91EBA">
              <w:rPr>
                <w:rFonts w:cs="Arial"/>
              </w:rPr>
              <w:t>≤</w:t>
            </w:r>
            <w:r w:rsidRPr="00B91EBA">
              <w:t xml:space="preserve"> 20 mm</w:t>
            </w:r>
          </w:p>
        </w:tc>
      </w:tr>
      <w:tr w:rsidR="00B91EBA" w:rsidRPr="00B91EBA" w14:paraId="174D5333" w14:textId="77777777" w:rsidTr="0092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204B1645" w14:textId="767EB58F" w:rsidR="00B91EBA" w:rsidRPr="00B91EBA" w:rsidRDefault="00B91EBA" w:rsidP="00B91EBA">
            <w:pPr>
              <w:spacing w:before="0" w:after="0"/>
            </w:pPr>
            <w:proofErr w:type="spellStart"/>
            <w:r w:rsidRPr="007F1E29">
              <w:t>Conductivité</w:t>
            </w:r>
            <w:proofErr w:type="spellEnd"/>
            <w:r w:rsidRPr="007F1E29">
              <w:t xml:space="preserve"> </w:t>
            </w:r>
            <w:proofErr w:type="spellStart"/>
            <w:r w:rsidRPr="007F1E29">
              <w:t>thermique</w:t>
            </w:r>
            <w:proofErr w:type="spellEnd"/>
            <w:r w:rsidRPr="00E70E62">
              <w:t>, λ:</w:t>
            </w:r>
          </w:p>
        </w:tc>
        <w:tc>
          <w:tcPr>
            <w:tcW w:w="4961" w:type="dxa"/>
            <w:gridSpan w:val="3"/>
            <w:tcBorders>
              <w:top w:val="single" w:sz="4" w:space="0" w:color="auto"/>
              <w:left w:val="single" w:sz="4" w:space="0" w:color="auto"/>
              <w:bottom w:val="single" w:sz="4" w:space="0" w:color="auto"/>
              <w:right w:val="single" w:sz="4" w:space="0" w:color="auto"/>
            </w:tcBorders>
          </w:tcPr>
          <w:p w14:paraId="7BA22AB5" w14:textId="5B84939D" w:rsidR="00B91EBA" w:rsidRPr="00B91EBA" w:rsidRDefault="00B91EBA" w:rsidP="00B91EBA">
            <w:pPr>
              <w:spacing w:before="0" w:after="0"/>
              <w:jc w:val="center"/>
            </w:pPr>
            <w:r w:rsidRPr="00B91EBA">
              <w:t>0,2</w:t>
            </w:r>
            <w:r w:rsidR="00C063B0">
              <w:t>1</w:t>
            </w:r>
            <w:bookmarkStart w:id="0" w:name="_GoBack"/>
            <w:bookmarkEnd w:id="0"/>
            <w:r w:rsidRPr="00B91EBA">
              <w:t xml:space="preserve"> W/</w:t>
            </w:r>
            <w:proofErr w:type="spellStart"/>
            <w:r w:rsidRPr="00B91EBA">
              <w:t>mK</w:t>
            </w:r>
            <w:proofErr w:type="spellEnd"/>
          </w:p>
        </w:tc>
      </w:tr>
      <w:tr w:rsidR="00B91EBA" w:rsidRPr="00B91EBA" w14:paraId="4AF9A939" w14:textId="77777777" w:rsidTr="0092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0C7D7F4E" w14:textId="339E15FD" w:rsidR="00B91EBA" w:rsidRPr="00B91EBA" w:rsidRDefault="00B91EBA" w:rsidP="00B91EBA">
            <w:pPr>
              <w:spacing w:before="0" w:after="0"/>
            </w:pPr>
            <w:proofErr w:type="spellStart"/>
            <w:r w:rsidRPr="007F1E29">
              <w:t>Dilatation</w:t>
            </w:r>
            <w:proofErr w:type="spellEnd"/>
            <w:r w:rsidRPr="007F1E29">
              <w:t xml:space="preserve"> </w:t>
            </w:r>
            <w:proofErr w:type="spellStart"/>
            <w:r w:rsidRPr="007F1E29">
              <w:t>thermique</w:t>
            </w:r>
            <w:proofErr w:type="spellEnd"/>
            <w:r w:rsidRPr="007F1E29">
              <w:t xml:space="preserve"> (à 50-60% HR):</w:t>
            </w:r>
          </w:p>
        </w:tc>
        <w:tc>
          <w:tcPr>
            <w:tcW w:w="4961" w:type="dxa"/>
            <w:gridSpan w:val="3"/>
            <w:tcBorders>
              <w:top w:val="single" w:sz="4" w:space="0" w:color="auto"/>
              <w:left w:val="single" w:sz="4" w:space="0" w:color="auto"/>
              <w:bottom w:val="single" w:sz="4" w:space="0" w:color="auto"/>
              <w:right w:val="single" w:sz="4" w:space="0" w:color="auto"/>
            </w:tcBorders>
          </w:tcPr>
          <w:p w14:paraId="45899A85" w14:textId="77777777" w:rsidR="00B91EBA" w:rsidRPr="00B91EBA" w:rsidRDefault="00B91EBA" w:rsidP="00B91EBA">
            <w:pPr>
              <w:spacing w:before="0" w:after="0"/>
              <w:jc w:val="center"/>
            </w:pPr>
            <w:r w:rsidRPr="00B91EBA">
              <w:t>0,013 – 0,020 mm/</w:t>
            </w:r>
            <w:proofErr w:type="spellStart"/>
            <w:r w:rsidRPr="00B91EBA">
              <w:t>mK</w:t>
            </w:r>
            <w:proofErr w:type="spellEnd"/>
          </w:p>
        </w:tc>
      </w:tr>
      <w:tr w:rsidR="00B91EBA" w:rsidRPr="00B91EBA" w14:paraId="4C16508E" w14:textId="77777777" w:rsidTr="0092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66DDBF6E" w14:textId="692119FA" w:rsidR="00B91EBA" w:rsidRPr="00B91EBA" w:rsidRDefault="00B91EBA" w:rsidP="00B91EBA">
            <w:pPr>
              <w:spacing w:before="0" w:after="0"/>
              <w:rPr>
                <w:lang w:val="fr-BE"/>
              </w:rPr>
            </w:pPr>
            <w:r w:rsidRPr="00942D4A">
              <w:rPr>
                <w:lang w:val="fr-BE"/>
              </w:rPr>
              <w:t xml:space="preserve">Chaleur spécifique </w:t>
            </w:r>
            <w:r w:rsidRPr="008B5762">
              <w:rPr>
                <w:lang w:val="fr-BE"/>
              </w:rPr>
              <w:t>(</w:t>
            </w:r>
            <w:r w:rsidRPr="00942D4A">
              <w:rPr>
                <w:lang w:val="fr-BE"/>
              </w:rPr>
              <w:t>à</w:t>
            </w:r>
            <w:r w:rsidRPr="008B5762">
              <w:rPr>
                <w:lang w:val="fr-BE"/>
              </w:rPr>
              <w:t xml:space="preserve"> 20°C), c:</w:t>
            </w:r>
          </w:p>
        </w:tc>
        <w:tc>
          <w:tcPr>
            <w:tcW w:w="4961" w:type="dxa"/>
            <w:gridSpan w:val="3"/>
            <w:tcBorders>
              <w:top w:val="single" w:sz="4" w:space="0" w:color="auto"/>
              <w:left w:val="single" w:sz="4" w:space="0" w:color="auto"/>
              <w:bottom w:val="single" w:sz="4" w:space="0" w:color="auto"/>
              <w:right w:val="single" w:sz="4" w:space="0" w:color="auto"/>
            </w:tcBorders>
          </w:tcPr>
          <w:p w14:paraId="6405C2FD" w14:textId="77777777" w:rsidR="00B91EBA" w:rsidRPr="00B91EBA" w:rsidRDefault="00B91EBA" w:rsidP="00B91EBA">
            <w:pPr>
              <w:spacing w:before="0" w:after="0"/>
              <w:jc w:val="center"/>
            </w:pPr>
            <w:r w:rsidRPr="00B91EBA">
              <w:t>0,96 kJ/</w:t>
            </w:r>
            <w:proofErr w:type="spellStart"/>
            <w:r w:rsidRPr="00B91EBA">
              <w:t>kgK</w:t>
            </w:r>
            <w:proofErr w:type="spellEnd"/>
          </w:p>
        </w:tc>
      </w:tr>
      <w:tr w:rsidR="00B91EBA" w:rsidRPr="00B91EBA" w14:paraId="53ED133E" w14:textId="77777777" w:rsidTr="0092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0F1D3FF7" w14:textId="198A6A5B" w:rsidR="00B91EBA" w:rsidRPr="00B91EBA" w:rsidRDefault="00B91EBA" w:rsidP="00B91EBA">
            <w:pPr>
              <w:spacing w:before="0" w:after="0"/>
              <w:rPr>
                <w:lang w:val="fr-BE"/>
              </w:rPr>
            </w:pPr>
            <w:r w:rsidRPr="007F1E29">
              <w:rPr>
                <w:lang w:val="fr-BE"/>
              </w:rPr>
              <w:t>Diffusion de la vapeur, µ</w:t>
            </w:r>
          </w:p>
        </w:tc>
        <w:tc>
          <w:tcPr>
            <w:tcW w:w="4961" w:type="dxa"/>
            <w:gridSpan w:val="3"/>
            <w:tcBorders>
              <w:top w:val="single" w:sz="4" w:space="0" w:color="auto"/>
              <w:left w:val="single" w:sz="4" w:space="0" w:color="auto"/>
              <w:bottom w:val="single" w:sz="4" w:space="0" w:color="auto"/>
              <w:right w:val="single" w:sz="4" w:space="0" w:color="auto"/>
            </w:tcBorders>
          </w:tcPr>
          <w:p w14:paraId="702B9B2D" w14:textId="77777777" w:rsidR="00B91EBA" w:rsidRPr="00B91EBA" w:rsidRDefault="00B91EBA" w:rsidP="00B91EBA">
            <w:pPr>
              <w:spacing w:before="0" w:after="0"/>
              <w:jc w:val="center"/>
            </w:pPr>
            <w:r w:rsidRPr="00B91EBA">
              <w:t>10</w:t>
            </w:r>
          </w:p>
        </w:tc>
      </w:tr>
      <w:tr w:rsidR="00B91EBA" w:rsidRPr="00B91EBA" w14:paraId="12343A7E" w14:textId="77777777" w:rsidTr="0092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822" w:type="dxa"/>
            <w:tcBorders>
              <w:top w:val="single" w:sz="4" w:space="0" w:color="auto"/>
              <w:left w:val="single" w:sz="4" w:space="0" w:color="auto"/>
              <w:bottom w:val="single" w:sz="4" w:space="0" w:color="auto"/>
              <w:right w:val="single" w:sz="4" w:space="0" w:color="auto"/>
            </w:tcBorders>
          </w:tcPr>
          <w:p w14:paraId="20232155" w14:textId="77777777" w:rsidR="00BD1CD5" w:rsidRPr="00BD1CD5" w:rsidRDefault="00BD1CD5" w:rsidP="00BD1CD5">
            <w:pPr>
              <w:pStyle w:val="Tabel"/>
              <w:rPr>
                <w:lang w:val="fr-BE"/>
              </w:rPr>
            </w:pPr>
            <w:r w:rsidRPr="00BD1CD5">
              <w:rPr>
                <w:lang w:val="fr-BE"/>
              </w:rPr>
              <w:t>Résistance à la rupture</w:t>
            </w:r>
          </w:p>
          <w:p w14:paraId="7EC2779E" w14:textId="77777777" w:rsidR="00BD1CD5" w:rsidRPr="00BD1CD5" w:rsidRDefault="00BD1CD5" w:rsidP="00BD1CD5">
            <w:pPr>
              <w:pStyle w:val="Tabel"/>
              <w:rPr>
                <w:lang w:val="fr-BE"/>
              </w:rPr>
            </w:pPr>
            <w:r w:rsidRPr="00BD1CD5">
              <w:rPr>
                <w:lang w:val="fr-BE"/>
              </w:rPr>
              <w:tab/>
              <w:t>• Longitudinal</w:t>
            </w:r>
          </w:p>
          <w:p w14:paraId="5C89E0A7" w14:textId="0573DC04" w:rsidR="00B91EBA" w:rsidRPr="00B91EBA" w:rsidRDefault="00BD1CD5" w:rsidP="00BD1CD5">
            <w:pPr>
              <w:spacing w:before="0" w:after="0"/>
              <w:ind w:left="708"/>
              <w:rPr>
                <w:lang w:val="fr-BE"/>
              </w:rPr>
            </w:pPr>
            <w:r w:rsidRPr="00BD1CD5">
              <w:rPr>
                <w:lang w:val="fr-BE"/>
              </w:rPr>
              <w:t>• Transversal</w:t>
            </w:r>
          </w:p>
        </w:tc>
        <w:tc>
          <w:tcPr>
            <w:tcW w:w="1653" w:type="dxa"/>
            <w:tcBorders>
              <w:top w:val="single" w:sz="4" w:space="0" w:color="auto"/>
              <w:left w:val="single" w:sz="4" w:space="0" w:color="auto"/>
              <w:bottom w:val="single" w:sz="4" w:space="0" w:color="auto"/>
              <w:right w:val="single" w:sz="4" w:space="0" w:color="auto"/>
            </w:tcBorders>
          </w:tcPr>
          <w:p w14:paraId="307C5A0F" w14:textId="12B9BFA4" w:rsidR="00B91EBA" w:rsidRPr="00B91EBA" w:rsidRDefault="00B91EBA" w:rsidP="00B91EBA">
            <w:pPr>
              <w:spacing w:before="0" w:after="0"/>
              <w:jc w:val="center"/>
            </w:pPr>
            <w:r w:rsidRPr="00B91EBA">
              <w:rPr>
                <w:lang w:val="fr-BE"/>
              </w:rPr>
              <w:br/>
            </w:r>
            <w:r w:rsidR="00D613FE">
              <w:t>≥</w:t>
            </w:r>
            <w:r w:rsidRPr="00B91EBA">
              <w:t>550 N</w:t>
            </w:r>
          </w:p>
          <w:p w14:paraId="2D97C0CD" w14:textId="563195F0" w:rsidR="00B91EBA" w:rsidRPr="00B91EBA" w:rsidRDefault="00D613FE" w:rsidP="00B91EBA">
            <w:pPr>
              <w:spacing w:before="0" w:after="0"/>
              <w:jc w:val="center"/>
            </w:pPr>
            <w:r>
              <w:t>≥</w:t>
            </w:r>
            <w:r w:rsidR="00B91EBA" w:rsidRPr="00B91EBA">
              <w:t>210 N</w:t>
            </w:r>
          </w:p>
        </w:tc>
        <w:tc>
          <w:tcPr>
            <w:tcW w:w="1654" w:type="dxa"/>
            <w:tcBorders>
              <w:top w:val="single" w:sz="4" w:space="0" w:color="auto"/>
              <w:left w:val="single" w:sz="4" w:space="0" w:color="auto"/>
              <w:bottom w:val="single" w:sz="4" w:space="0" w:color="auto"/>
              <w:right w:val="single" w:sz="4" w:space="0" w:color="auto"/>
            </w:tcBorders>
          </w:tcPr>
          <w:p w14:paraId="31CC39A9" w14:textId="77777777" w:rsidR="00B91EBA" w:rsidRPr="00B91EBA" w:rsidRDefault="00B91EBA" w:rsidP="00B91EBA">
            <w:pPr>
              <w:spacing w:before="0" w:after="0"/>
              <w:jc w:val="center"/>
            </w:pPr>
          </w:p>
          <w:p w14:paraId="02CCE349" w14:textId="314B1F59" w:rsidR="00B91EBA" w:rsidRPr="00B91EBA" w:rsidRDefault="00D613FE" w:rsidP="00B91EBA">
            <w:pPr>
              <w:spacing w:before="0" w:after="0"/>
              <w:jc w:val="center"/>
            </w:pPr>
            <w:r>
              <w:t>≥</w:t>
            </w:r>
            <w:r w:rsidR="00B91EBA" w:rsidRPr="00B91EBA">
              <w:t>650 N</w:t>
            </w:r>
          </w:p>
          <w:p w14:paraId="093827A9" w14:textId="21D46DD0" w:rsidR="00B91EBA" w:rsidRPr="00B91EBA" w:rsidRDefault="00D613FE" w:rsidP="00B91EBA">
            <w:pPr>
              <w:spacing w:before="0" w:after="0"/>
              <w:jc w:val="center"/>
            </w:pPr>
            <w:r>
              <w:t>≥</w:t>
            </w:r>
            <w:r w:rsidR="00B91EBA" w:rsidRPr="00B91EBA">
              <w:t>250 N</w:t>
            </w:r>
          </w:p>
        </w:tc>
        <w:tc>
          <w:tcPr>
            <w:tcW w:w="1654" w:type="dxa"/>
            <w:tcBorders>
              <w:top w:val="single" w:sz="4" w:space="0" w:color="auto"/>
              <w:left w:val="single" w:sz="4" w:space="0" w:color="auto"/>
              <w:bottom w:val="single" w:sz="4" w:space="0" w:color="auto"/>
              <w:right w:val="single" w:sz="4" w:space="0" w:color="auto"/>
            </w:tcBorders>
          </w:tcPr>
          <w:p w14:paraId="4A564474" w14:textId="77777777" w:rsidR="00B91EBA" w:rsidRPr="00B91EBA" w:rsidRDefault="00B91EBA" w:rsidP="00B91EBA">
            <w:pPr>
              <w:spacing w:before="0" w:after="0"/>
              <w:jc w:val="center"/>
            </w:pPr>
          </w:p>
          <w:p w14:paraId="6A8D009A" w14:textId="37F2BFEC" w:rsidR="00B91EBA" w:rsidRPr="00B91EBA" w:rsidRDefault="00D613FE" w:rsidP="00B91EBA">
            <w:pPr>
              <w:spacing w:before="0" w:after="0"/>
              <w:jc w:val="center"/>
            </w:pPr>
            <w:r>
              <w:t>≥</w:t>
            </w:r>
            <w:r w:rsidR="00B91EBA" w:rsidRPr="00B91EBA">
              <w:t>774 N</w:t>
            </w:r>
          </w:p>
          <w:p w14:paraId="3E5D0922" w14:textId="4738646C" w:rsidR="00B91EBA" w:rsidRPr="00B91EBA" w:rsidRDefault="00D613FE" w:rsidP="00B91EBA">
            <w:pPr>
              <w:spacing w:before="0" w:after="0"/>
              <w:jc w:val="center"/>
            </w:pPr>
            <w:r>
              <w:t>≥</w:t>
            </w:r>
            <w:r w:rsidR="00B91EBA" w:rsidRPr="00B91EBA">
              <w:t>302 N</w:t>
            </w:r>
          </w:p>
        </w:tc>
      </w:tr>
    </w:tbl>
    <w:p w14:paraId="2F2FC1A1" w14:textId="77777777" w:rsidR="007F1E29" w:rsidRPr="00942D4A" w:rsidRDefault="007F1E29" w:rsidP="007F1E29">
      <w:pPr>
        <w:tabs>
          <w:tab w:val="left" w:pos="2910"/>
        </w:tabs>
        <w:rPr>
          <w:rFonts w:eastAsia="Times New Roman" w:cs="Arial"/>
          <w:szCs w:val="20"/>
          <w:u w:val="single"/>
          <w:lang w:val="fr-BE" w:eastAsia="fr-BE"/>
        </w:rPr>
      </w:pPr>
    </w:p>
    <w:p w14:paraId="3209C89D"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CD58F" w14:textId="77777777" w:rsidR="002C52DD" w:rsidRDefault="002C52DD" w:rsidP="00106566">
      <w:r>
        <w:separator/>
      </w:r>
    </w:p>
  </w:endnote>
  <w:endnote w:type="continuationSeparator" w:id="0">
    <w:p w14:paraId="3119D79D" w14:textId="77777777" w:rsidR="002C52DD" w:rsidRDefault="002C52DD" w:rsidP="00106566">
      <w:r>
        <w:continuationSeparator/>
      </w:r>
    </w:p>
  </w:endnote>
  <w:endnote w:type="continuationNotice" w:id="1">
    <w:p w14:paraId="6337C542" w14:textId="77777777" w:rsidR="002C52DD" w:rsidRDefault="002C52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E968" w14:textId="77777777" w:rsidR="00F050A0" w:rsidRDefault="00F050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0ECCCF4B"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proofErr w:type="spellStart"/>
    <w:r w:rsidRPr="00D56D4B">
      <w:rPr>
        <w:bCs/>
        <w:color w:val="7F7F7F" w:themeColor="text1" w:themeTint="80"/>
        <w:sz w:val="16"/>
      </w:rPr>
      <w:t>Texte</w:t>
    </w:r>
    <w:proofErr w:type="spellEnd"/>
    <w:r w:rsidRPr="00D56D4B">
      <w:rPr>
        <w:bCs/>
        <w:color w:val="7F7F7F" w:themeColor="text1" w:themeTint="80"/>
        <w:sz w:val="16"/>
      </w:rPr>
      <w:t xml:space="preserve"> de </w:t>
    </w:r>
    <w:proofErr w:type="spellStart"/>
    <w:r w:rsidRPr="00D56D4B">
      <w:rPr>
        <w:bCs/>
        <w:color w:val="7F7F7F" w:themeColor="text1" w:themeTint="80"/>
        <w:sz w:val="16"/>
      </w:rPr>
      <w:t>spécification</w:t>
    </w:r>
    <w:proofErr w:type="spellEnd"/>
    <w:r w:rsidRPr="00D56D4B">
      <w:rPr>
        <w:bCs/>
        <w:color w:val="7F7F7F" w:themeColor="text1" w:themeTint="80"/>
        <w:sz w:val="16"/>
      </w:rPr>
      <w:t xml:space="preserve"> </w:t>
    </w:r>
    <w:proofErr w:type="spellStart"/>
    <w:r w:rsidR="00566A6E">
      <w:rPr>
        <w:bCs/>
        <w:color w:val="7F7F7F" w:themeColor="text1" w:themeTint="80"/>
        <w:sz w:val="16"/>
        <w:szCs w:val="16"/>
      </w:rPr>
      <w:t>Prégy</w:t>
    </w:r>
    <w:r w:rsidR="00B91EBA">
      <w:rPr>
        <w:bCs/>
        <w:color w:val="7F7F7F" w:themeColor="text1" w:themeTint="80"/>
        <w:sz w:val="16"/>
        <w:szCs w:val="16"/>
      </w:rPr>
      <w:t>flam</w:t>
    </w:r>
    <w:proofErr w:type="spellEnd"/>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C063B0">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18E8" w14:textId="77777777" w:rsidR="00F050A0" w:rsidRDefault="00F050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23CEF" w14:textId="77777777" w:rsidR="002C52DD" w:rsidRDefault="002C52DD" w:rsidP="00106566">
      <w:r>
        <w:separator/>
      </w:r>
    </w:p>
  </w:footnote>
  <w:footnote w:type="continuationSeparator" w:id="0">
    <w:p w14:paraId="7A0FA7E0" w14:textId="77777777" w:rsidR="002C52DD" w:rsidRDefault="002C52DD" w:rsidP="00106566">
      <w:r>
        <w:continuationSeparator/>
      </w:r>
    </w:p>
  </w:footnote>
  <w:footnote w:type="continuationNotice" w:id="1">
    <w:p w14:paraId="6073DF2B" w14:textId="77777777" w:rsidR="002C52DD" w:rsidRDefault="002C52DD">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5B9AFBA0" w:rsidR="00E03311" w:rsidRPr="00E03311" w:rsidRDefault="00E03311" w:rsidP="00E03311">
      <w:pPr>
        <w:jc w:val="both"/>
        <w:rPr>
          <w:lang w:val="fr-BE"/>
        </w:rPr>
      </w:pPr>
      <w:r>
        <w:rPr>
          <w:rStyle w:val="Voetnootmarkering"/>
        </w:rPr>
        <w:footnoteRef/>
      </w:r>
      <w:r w:rsidRPr="00E03311">
        <w:rPr>
          <w:lang w:val="fr-BE"/>
        </w:rPr>
        <w:t xml:space="preserve"> </w:t>
      </w:r>
      <w:r w:rsidR="00875777" w:rsidRPr="00875777">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w:t>
      </w:r>
      <w:proofErr w:type="spellStart"/>
      <w:r w:rsidRPr="00EE0C9B">
        <w:rPr>
          <w:rStyle w:val="MerkChar"/>
          <w:rFonts w:ascii="Arial Narrow" w:hAnsi="Arial Narrow"/>
          <w:sz w:val="16"/>
          <w:szCs w:val="16"/>
          <w:lang w:val="fr-BE"/>
        </w:rPr>
        <w:t>Bormstraat</w:t>
      </w:r>
      <w:proofErr w:type="spellEnd"/>
      <w:r w:rsidRPr="00EE0C9B">
        <w:rPr>
          <w:rStyle w:val="MerkChar"/>
          <w:rFonts w:ascii="Arial Narrow" w:hAnsi="Arial Narrow"/>
          <w:sz w:val="16"/>
          <w:szCs w:val="16"/>
          <w:lang w:val="fr-BE"/>
        </w:rPr>
        <w:t xml:space="preserve"> </w:t>
      </w:r>
      <w:r>
        <w:rPr>
          <w:rStyle w:val="MerkChar"/>
          <w:rFonts w:ascii="Arial Narrow" w:hAnsi="Arial Narrow"/>
          <w:sz w:val="16"/>
          <w:szCs w:val="16"/>
          <w:lang w:val="fr-BE"/>
        </w:rPr>
        <w:t xml:space="preserve">24, 2830 </w:t>
      </w:r>
      <w:proofErr w:type="spellStart"/>
      <w:r>
        <w:rPr>
          <w:rStyle w:val="MerkChar"/>
          <w:rFonts w:ascii="Arial Narrow" w:hAnsi="Arial Narrow"/>
          <w:sz w:val="16"/>
          <w:szCs w:val="16"/>
          <w:lang w:val="fr-BE"/>
        </w:rPr>
        <w:t>Tisselt</w:t>
      </w:r>
      <w:proofErr w:type="spellEnd"/>
      <w:r>
        <w:rPr>
          <w:rStyle w:val="MerkChar"/>
          <w:rFonts w:ascii="Arial Narrow" w:hAnsi="Arial Narrow"/>
          <w:sz w:val="16"/>
          <w:szCs w:val="16"/>
          <w:lang w:val="fr-BE"/>
        </w:rPr>
        <w:t xml:space="preserve"> - </w:t>
      </w:r>
      <w:proofErr w:type="spellStart"/>
      <w:r>
        <w:rPr>
          <w:rStyle w:val="MerkChar"/>
          <w:rFonts w:ascii="Arial Narrow" w:hAnsi="Arial Narrow"/>
          <w:sz w:val="16"/>
          <w:szCs w:val="16"/>
          <w:lang w:val="fr-BE"/>
        </w:rPr>
        <w:t>België</w:t>
      </w:r>
      <w:proofErr w:type="spellEnd"/>
      <w:r>
        <w:rPr>
          <w:rStyle w:val="MerkChar"/>
          <w:rFonts w:ascii="Arial Narrow" w:hAnsi="Arial Narrow"/>
          <w:sz w:val="16"/>
          <w:szCs w:val="16"/>
          <w:lang w:val="fr-BE"/>
        </w:rPr>
        <w:t xml:space="preserve">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4065" w14:textId="77777777" w:rsidR="00F050A0" w:rsidRDefault="00F050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5407" w14:textId="77777777" w:rsidR="00F050A0" w:rsidRDefault="00F050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8825" w14:textId="77777777" w:rsidR="00F050A0" w:rsidRDefault="00F050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5"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3"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5"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3"/>
  </w:num>
  <w:num w:numId="4">
    <w:abstractNumId w:val="16"/>
  </w:num>
  <w:num w:numId="5">
    <w:abstractNumId w:val="10"/>
  </w:num>
  <w:num w:numId="6">
    <w:abstractNumId w:val="3"/>
  </w:num>
  <w:num w:numId="7">
    <w:abstractNumId w:val="7"/>
  </w:num>
  <w:num w:numId="8">
    <w:abstractNumId w:val="2"/>
  </w:num>
  <w:num w:numId="9">
    <w:abstractNumId w:val="1"/>
  </w:num>
  <w:num w:numId="10">
    <w:abstractNumId w:val="12"/>
  </w:num>
  <w:num w:numId="11">
    <w:abstractNumId w:val="4"/>
  </w:num>
  <w:num w:numId="12">
    <w:abstractNumId w:val="0"/>
  </w:num>
  <w:num w:numId="13">
    <w:abstractNumId w:val="9"/>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35B02"/>
    <w:rsid w:val="000464DC"/>
    <w:rsid w:val="00051B4F"/>
    <w:rsid w:val="00055EBE"/>
    <w:rsid w:val="0009020E"/>
    <w:rsid w:val="000974D1"/>
    <w:rsid w:val="000A094B"/>
    <w:rsid w:val="000A4B54"/>
    <w:rsid w:val="000C7119"/>
    <w:rsid w:val="000D1B75"/>
    <w:rsid w:val="000F25C1"/>
    <w:rsid w:val="0010572C"/>
    <w:rsid w:val="00106566"/>
    <w:rsid w:val="00126F41"/>
    <w:rsid w:val="00137084"/>
    <w:rsid w:val="00174B08"/>
    <w:rsid w:val="001B03DE"/>
    <w:rsid w:val="001B12D5"/>
    <w:rsid w:val="001C5DEB"/>
    <w:rsid w:val="001D777B"/>
    <w:rsid w:val="001F7206"/>
    <w:rsid w:val="0021362C"/>
    <w:rsid w:val="00221A51"/>
    <w:rsid w:val="002439FC"/>
    <w:rsid w:val="00264A9C"/>
    <w:rsid w:val="00282C01"/>
    <w:rsid w:val="00291145"/>
    <w:rsid w:val="002A3CE5"/>
    <w:rsid w:val="002B3C6B"/>
    <w:rsid w:val="002B6982"/>
    <w:rsid w:val="002C1CDF"/>
    <w:rsid w:val="002C52DD"/>
    <w:rsid w:val="002E240F"/>
    <w:rsid w:val="002F6138"/>
    <w:rsid w:val="002F6B58"/>
    <w:rsid w:val="003030D4"/>
    <w:rsid w:val="003133A7"/>
    <w:rsid w:val="00335592"/>
    <w:rsid w:val="003358BD"/>
    <w:rsid w:val="0034338B"/>
    <w:rsid w:val="0034709D"/>
    <w:rsid w:val="003471F4"/>
    <w:rsid w:val="003518BE"/>
    <w:rsid w:val="00362275"/>
    <w:rsid w:val="00364F44"/>
    <w:rsid w:val="0037267A"/>
    <w:rsid w:val="00381A99"/>
    <w:rsid w:val="003A078F"/>
    <w:rsid w:val="003A35CD"/>
    <w:rsid w:val="003B1978"/>
    <w:rsid w:val="003B2DBE"/>
    <w:rsid w:val="003C68BE"/>
    <w:rsid w:val="003D277B"/>
    <w:rsid w:val="003E12F8"/>
    <w:rsid w:val="003E32D9"/>
    <w:rsid w:val="00401F36"/>
    <w:rsid w:val="004207A5"/>
    <w:rsid w:val="004610A9"/>
    <w:rsid w:val="004625A3"/>
    <w:rsid w:val="00471EDE"/>
    <w:rsid w:val="00487B16"/>
    <w:rsid w:val="0049024B"/>
    <w:rsid w:val="004A19A8"/>
    <w:rsid w:val="004A32F8"/>
    <w:rsid w:val="004A396F"/>
    <w:rsid w:val="004C16BF"/>
    <w:rsid w:val="004C278B"/>
    <w:rsid w:val="004D6630"/>
    <w:rsid w:val="004E07D3"/>
    <w:rsid w:val="004E670C"/>
    <w:rsid w:val="004F4444"/>
    <w:rsid w:val="00502FE4"/>
    <w:rsid w:val="00503FFE"/>
    <w:rsid w:val="00506289"/>
    <w:rsid w:val="00514482"/>
    <w:rsid w:val="00514BE8"/>
    <w:rsid w:val="0054342C"/>
    <w:rsid w:val="00563314"/>
    <w:rsid w:val="00564251"/>
    <w:rsid w:val="005650E3"/>
    <w:rsid w:val="00566A6E"/>
    <w:rsid w:val="005B0A59"/>
    <w:rsid w:val="005B144C"/>
    <w:rsid w:val="005B1934"/>
    <w:rsid w:val="005C70FB"/>
    <w:rsid w:val="005D07CE"/>
    <w:rsid w:val="005E3B77"/>
    <w:rsid w:val="006263D3"/>
    <w:rsid w:val="00632C8A"/>
    <w:rsid w:val="006574FF"/>
    <w:rsid w:val="00667C5E"/>
    <w:rsid w:val="006713DA"/>
    <w:rsid w:val="006754F1"/>
    <w:rsid w:val="00685862"/>
    <w:rsid w:val="006901C4"/>
    <w:rsid w:val="0069269C"/>
    <w:rsid w:val="006A4F90"/>
    <w:rsid w:val="00703BB2"/>
    <w:rsid w:val="00732DFB"/>
    <w:rsid w:val="00740820"/>
    <w:rsid w:val="0074082D"/>
    <w:rsid w:val="00743D85"/>
    <w:rsid w:val="00751DED"/>
    <w:rsid w:val="007565AC"/>
    <w:rsid w:val="00766D6B"/>
    <w:rsid w:val="00773F68"/>
    <w:rsid w:val="0078262A"/>
    <w:rsid w:val="007A3FF4"/>
    <w:rsid w:val="007B29B7"/>
    <w:rsid w:val="007C10A8"/>
    <w:rsid w:val="007C13F6"/>
    <w:rsid w:val="007E0183"/>
    <w:rsid w:val="007F1E29"/>
    <w:rsid w:val="00812183"/>
    <w:rsid w:val="00822A3A"/>
    <w:rsid w:val="00822C9A"/>
    <w:rsid w:val="00831C2D"/>
    <w:rsid w:val="00840702"/>
    <w:rsid w:val="00844330"/>
    <w:rsid w:val="0085269F"/>
    <w:rsid w:val="00857717"/>
    <w:rsid w:val="00875777"/>
    <w:rsid w:val="00882C48"/>
    <w:rsid w:val="00887285"/>
    <w:rsid w:val="00893016"/>
    <w:rsid w:val="008B5762"/>
    <w:rsid w:val="008C1775"/>
    <w:rsid w:val="008D7017"/>
    <w:rsid w:val="008E1E6A"/>
    <w:rsid w:val="009002D5"/>
    <w:rsid w:val="0090159C"/>
    <w:rsid w:val="0091403E"/>
    <w:rsid w:val="009233E8"/>
    <w:rsid w:val="009356CA"/>
    <w:rsid w:val="0093612A"/>
    <w:rsid w:val="00936A57"/>
    <w:rsid w:val="00942D4A"/>
    <w:rsid w:val="009456C7"/>
    <w:rsid w:val="00946038"/>
    <w:rsid w:val="00957E38"/>
    <w:rsid w:val="009772D4"/>
    <w:rsid w:val="00980A59"/>
    <w:rsid w:val="00983697"/>
    <w:rsid w:val="0098420D"/>
    <w:rsid w:val="009A490B"/>
    <w:rsid w:val="009E246D"/>
    <w:rsid w:val="009E7F6A"/>
    <w:rsid w:val="009F7C8D"/>
    <w:rsid w:val="00A11440"/>
    <w:rsid w:val="00A23D29"/>
    <w:rsid w:val="00A270D6"/>
    <w:rsid w:val="00A30949"/>
    <w:rsid w:val="00A471E0"/>
    <w:rsid w:val="00A51197"/>
    <w:rsid w:val="00A61269"/>
    <w:rsid w:val="00A75217"/>
    <w:rsid w:val="00AA2605"/>
    <w:rsid w:val="00AB3B0F"/>
    <w:rsid w:val="00AB68C5"/>
    <w:rsid w:val="00AB73EB"/>
    <w:rsid w:val="00AC22C2"/>
    <w:rsid w:val="00AE7FB3"/>
    <w:rsid w:val="00AF79F0"/>
    <w:rsid w:val="00B34C0E"/>
    <w:rsid w:val="00B6024D"/>
    <w:rsid w:val="00B8076B"/>
    <w:rsid w:val="00B8387B"/>
    <w:rsid w:val="00B8528D"/>
    <w:rsid w:val="00B91EBA"/>
    <w:rsid w:val="00BA2A02"/>
    <w:rsid w:val="00BB12E7"/>
    <w:rsid w:val="00BB760D"/>
    <w:rsid w:val="00BC1BC7"/>
    <w:rsid w:val="00BD1CD5"/>
    <w:rsid w:val="00BE0EA8"/>
    <w:rsid w:val="00BE1FF8"/>
    <w:rsid w:val="00BE2487"/>
    <w:rsid w:val="00BE6DC9"/>
    <w:rsid w:val="00C02C65"/>
    <w:rsid w:val="00C063B0"/>
    <w:rsid w:val="00C370C5"/>
    <w:rsid w:val="00C44148"/>
    <w:rsid w:val="00C46A64"/>
    <w:rsid w:val="00C57E86"/>
    <w:rsid w:val="00C60E4D"/>
    <w:rsid w:val="00C722D3"/>
    <w:rsid w:val="00C73133"/>
    <w:rsid w:val="00C761E3"/>
    <w:rsid w:val="00C76509"/>
    <w:rsid w:val="00C931CC"/>
    <w:rsid w:val="00C95838"/>
    <w:rsid w:val="00CA3482"/>
    <w:rsid w:val="00CB0F90"/>
    <w:rsid w:val="00CE045C"/>
    <w:rsid w:val="00CE15FC"/>
    <w:rsid w:val="00CE32D7"/>
    <w:rsid w:val="00D0086F"/>
    <w:rsid w:val="00D116D1"/>
    <w:rsid w:val="00D2161E"/>
    <w:rsid w:val="00D22A57"/>
    <w:rsid w:val="00D36D2E"/>
    <w:rsid w:val="00D55CAE"/>
    <w:rsid w:val="00D56D4B"/>
    <w:rsid w:val="00D613FE"/>
    <w:rsid w:val="00D66504"/>
    <w:rsid w:val="00D739B4"/>
    <w:rsid w:val="00D764ED"/>
    <w:rsid w:val="00D8156C"/>
    <w:rsid w:val="00DB7D53"/>
    <w:rsid w:val="00DF3265"/>
    <w:rsid w:val="00E03311"/>
    <w:rsid w:val="00E1648B"/>
    <w:rsid w:val="00E40267"/>
    <w:rsid w:val="00E4222C"/>
    <w:rsid w:val="00E538CF"/>
    <w:rsid w:val="00E53F17"/>
    <w:rsid w:val="00E54603"/>
    <w:rsid w:val="00E56333"/>
    <w:rsid w:val="00E66D16"/>
    <w:rsid w:val="00E74B8D"/>
    <w:rsid w:val="00EA2C19"/>
    <w:rsid w:val="00EB317C"/>
    <w:rsid w:val="00EC33EC"/>
    <w:rsid w:val="00EE0850"/>
    <w:rsid w:val="00EE468C"/>
    <w:rsid w:val="00F050A0"/>
    <w:rsid w:val="00F22AE1"/>
    <w:rsid w:val="00F24935"/>
    <w:rsid w:val="00F33E3C"/>
    <w:rsid w:val="00F34B44"/>
    <w:rsid w:val="00F4409F"/>
    <w:rsid w:val="00F65C26"/>
    <w:rsid w:val="00F70150"/>
    <w:rsid w:val="00F702EA"/>
    <w:rsid w:val="00F803AC"/>
    <w:rsid w:val="00F83105"/>
    <w:rsid w:val="00F9202C"/>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B91EBA"/>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56691369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F408DD20-374A-4B3E-A554-F7EF6CFAA92B}">
  <ds:schemaRefs>
    <ds:schemaRef ds:uri="http://schemas.openxmlformats.org/officeDocument/2006/bibliography"/>
  </ds:schemaRefs>
</ds:datastoreItem>
</file>

<file path=customXml/itemProps2.xml><?xml version="1.0" encoding="utf-8"?>
<ds:datastoreItem xmlns:ds="http://schemas.openxmlformats.org/officeDocument/2006/customXml" ds:itemID="{500A6AA8-420F-4399-80E0-E90C780DC37A}"/>
</file>

<file path=customXml/itemProps3.xml><?xml version="1.0" encoding="utf-8"?>
<ds:datastoreItem xmlns:ds="http://schemas.openxmlformats.org/officeDocument/2006/customXml" ds:itemID="{FCCD7604-FEEC-40DC-8CC1-9E381598D85A}"/>
</file>

<file path=customXml/itemProps4.xml><?xml version="1.0" encoding="utf-8"?>
<ds:datastoreItem xmlns:ds="http://schemas.openxmlformats.org/officeDocument/2006/customXml" ds:itemID="{C8A9E901-1655-4B13-97D4-A7248DFF9751}"/>
</file>

<file path=docProps/app.xml><?xml version="1.0" encoding="utf-8"?>
<Properties xmlns="http://schemas.openxmlformats.org/officeDocument/2006/extended-properties" xmlns:vt="http://schemas.openxmlformats.org/officeDocument/2006/docPropsVTypes">
  <Template>Normal.dotm</Template>
  <TotalTime>16</TotalTime>
  <Pages>2</Pages>
  <Words>484</Words>
  <Characters>2662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9</cp:revision>
  <dcterms:created xsi:type="dcterms:W3CDTF">2019-03-31T13:18:00Z</dcterms:created>
  <dcterms:modified xsi:type="dcterms:W3CDTF">2019-09-10T09:48:00Z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