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5080D" w14:textId="7AFD400E" w:rsidR="00E53F17" w:rsidRPr="00061D80" w:rsidRDefault="009E7F6A" w:rsidP="00857717">
      <w:pPr>
        <w:pStyle w:val="Bestektekst"/>
      </w:pPr>
      <w:r w:rsidRPr="00061D80">
        <w:t>Texte de spécification</w:t>
      </w:r>
      <w:r w:rsidR="00E53F17" w:rsidRPr="00061D80">
        <w:rPr>
          <w:rStyle w:val="MerkChar"/>
          <w:szCs w:val="28"/>
          <w:vertAlign w:val="superscript"/>
        </w:rPr>
        <w:footnoteReference w:id="2"/>
      </w:r>
    </w:p>
    <w:p w14:paraId="6E72D082" w14:textId="57798DF8" w:rsidR="00E53F17" w:rsidRPr="00061D80" w:rsidRDefault="009E7F6A" w:rsidP="009002D5">
      <w:pPr>
        <w:rPr>
          <w:rStyle w:val="MerkChar"/>
          <w:sz w:val="28"/>
          <w:szCs w:val="28"/>
          <w:lang w:val="fr-BE"/>
        </w:rPr>
      </w:pPr>
      <w:r w:rsidRPr="00061D80">
        <w:rPr>
          <w:rStyle w:val="Author-esection"/>
          <w:rFonts w:eastAsiaTheme="minorHAnsi"/>
          <w:color w:val="auto"/>
        </w:rPr>
        <w:t>Matériaux</w:t>
      </w:r>
      <w:r w:rsidR="00E53F17" w:rsidRPr="00061D80">
        <w:rPr>
          <w:rStyle w:val="Author-esection"/>
          <w:rFonts w:eastAsiaTheme="minorHAnsi"/>
          <w:color w:val="auto"/>
        </w:rPr>
        <w:t xml:space="preserve"> – </w:t>
      </w:r>
      <w:r w:rsidRPr="00061D80">
        <w:rPr>
          <w:rStyle w:val="Author-esection"/>
          <w:rFonts w:eastAsiaTheme="minorHAnsi"/>
          <w:color w:val="auto"/>
        </w:rPr>
        <w:t xml:space="preserve">panneaux à base de plâtre </w:t>
      </w:r>
      <w:r w:rsidR="00E53F17" w:rsidRPr="00061D80">
        <w:rPr>
          <w:rStyle w:val="Author-esection"/>
          <w:rFonts w:eastAsiaTheme="minorHAnsi"/>
          <w:color w:val="auto"/>
        </w:rPr>
        <w:t>–</w:t>
      </w:r>
      <w:r w:rsidR="00E53F17" w:rsidRPr="00061D80">
        <w:rPr>
          <w:rStyle w:val="OptieChar"/>
          <w:rFonts w:eastAsiaTheme="minorHAnsi"/>
          <w:color w:val="auto"/>
          <w:sz w:val="28"/>
          <w:szCs w:val="28"/>
          <w:lang w:val="fr-BE"/>
        </w:rPr>
        <w:t xml:space="preserve"> </w:t>
      </w:r>
      <w:proofErr w:type="spellStart"/>
      <w:r w:rsidR="00B93C53" w:rsidRPr="00061D80">
        <w:rPr>
          <w:rStyle w:val="MerkChar"/>
          <w:sz w:val="28"/>
          <w:szCs w:val="28"/>
          <w:lang w:val="fr-BE"/>
        </w:rPr>
        <w:t>LaDura</w:t>
      </w:r>
      <w:proofErr w:type="spellEnd"/>
      <w:r w:rsidR="00B93C53" w:rsidRPr="00061D80">
        <w:rPr>
          <w:rStyle w:val="MerkChar"/>
          <w:sz w:val="28"/>
          <w:szCs w:val="28"/>
          <w:lang w:val="fr-BE"/>
        </w:rPr>
        <w:t xml:space="preserve"> Premium</w:t>
      </w:r>
    </w:p>
    <w:p w14:paraId="45B5F9BF" w14:textId="77777777" w:rsidR="00E53F17" w:rsidRPr="00061D80" w:rsidRDefault="00E53F17" w:rsidP="009002D5">
      <w:pPr>
        <w:rPr>
          <w:lang w:val="fr-BE"/>
        </w:rPr>
      </w:pPr>
    </w:p>
    <w:p w14:paraId="55813752" w14:textId="205A3E9C" w:rsidR="000A094B" w:rsidRPr="00061D80" w:rsidRDefault="000A094B" w:rsidP="000A094B">
      <w:pPr>
        <w:spacing w:before="100" w:after="100" w:line="260" w:lineRule="auto"/>
        <w:rPr>
          <w:rFonts w:eastAsia="Times New Roman" w:cs="Arial"/>
          <w:color w:val="FF0000"/>
          <w:sz w:val="24"/>
          <w:szCs w:val="20"/>
          <w:lang w:val="fr-BE" w:eastAsia="fr-BE"/>
        </w:rPr>
      </w:pPr>
      <w:r w:rsidRPr="00061D80">
        <w:rPr>
          <w:rFonts w:eastAsia="Times New Roman" w:cs="Arial"/>
          <w:color w:val="FF0000"/>
          <w:sz w:val="24"/>
          <w:szCs w:val="20"/>
          <w:lang w:val="fr-BE" w:eastAsia="fr-BE"/>
        </w:rPr>
        <w:t>DESCRIPTION</w:t>
      </w:r>
    </w:p>
    <w:p w14:paraId="6A8B71B1" w14:textId="03B94663" w:rsidR="0082475A" w:rsidRPr="00061D80" w:rsidRDefault="0082475A" w:rsidP="00B96225">
      <w:pPr>
        <w:pStyle w:val="Bestektekst"/>
        <w:rPr>
          <w:rStyle w:val="tlid-translation"/>
        </w:rPr>
      </w:pPr>
      <w:r w:rsidRPr="00061D80">
        <w:rPr>
          <w:rStyle w:val="tlid-translation"/>
        </w:rPr>
        <w:t xml:space="preserve">La plaque de plâtre </w:t>
      </w:r>
      <w:proofErr w:type="spellStart"/>
      <w:r w:rsidRPr="00061D80">
        <w:rPr>
          <w:rStyle w:val="MerkChar"/>
        </w:rPr>
        <w:t>LaDura</w:t>
      </w:r>
      <w:proofErr w:type="spellEnd"/>
      <w:r w:rsidRPr="00061D80">
        <w:rPr>
          <w:rStyle w:val="MerkChar"/>
        </w:rPr>
        <w:t xml:space="preserve"> Premium</w:t>
      </w:r>
      <w:r w:rsidRPr="00061D80">
        <w:rPr>
          <w:rStyle w:val="tlid-translation"/>
        </w:rPr>
        <w:t xml:space="preserve"> renforcée de fibres est une plaque de plâtre très haute dureté, résistante aux chocs, très stable, avec une isolation acoustique remarquable.</w:t>
      </w:r>
    </w:p>
    <w:p w14:paraId="7A5B544E" w14:textId="21E25C9F" w:rsidR="00B96225" w:rsidRPr="00061D80" w:rsidRDefault="00B96225" w:rsidP="00B96225">
      <w:pPr>
        <w:pStyle w:val="Bestektekst"/>
        <w:rPr>
          <w:rStyle w:val="tlid-translation"/>
        </w:rPr>
      </w:pPr>
      <w:r w:rsidRPr="00061D80">
        <w:rPr>
          <w:rStyle w:val="tlid-translation"/>
        </w:rPr>
        <w:t xml:space="preserve">Vue sa composition spécifique, on obtient une plaque de plâtre </w:t>
      </w:r>
      <w:proofErr w:type="spellStart"/>
      <w:r w:rsidRPr="00125B01">
        <w:rPr>
          <w:rStyle w:val="MerkChar"/>
        </w:rPr>
        <w:t>LaDura</w:t>
      </w:r>
      <w:proofErr w:type="spellEnd"/>
      <w:r w:rsidRPr="00125B01">
        <w:rPr>
          <w:rStyle w:val="MerkChar"/>
        </w:rPr>
        <w:t xml:space="preserve"> Premium</w:t>
      </w:r>
      <w:r w:rsidRPr="00061D80">
        <w:rPr>
          <w:rStyle w:val="tlid-translation"/>
        </w:rPr>
        <w:t xml:space="preserve"> très solide, dense et renforcée de fibres. Cette plaque nous permet de construire des structures avec une haute résistance à plusieurs formes d’impact, une résistance au gauchissement plus élevée, une résistance au feu plus performante, une meilleure isolation acoustique et dans laquelle on atteint des valeurs d’ancrage plus importante.</w:t>
      </w:r>
    </w:p>
    <w:p w14:paraId="7BC2D4C9" w14:textId="77777777" w:rsidR="00B96225" w:rsidRPr="00061D80" w:rsidRDefault="00B96225" w:rsidP="00B96225">
      <w:pPr>
        <w:pStyle w:val="Bestektekst"/>
        <w:numPr>
          <w:ilvl w:val="0"/>
          <w:numId w:val="19"/>
        </w:numPr>
        <w:rPr>
          <w:rStyle w:val="tlid-translation"/>
        </w:rPr>
      </w:pPr>
      <w:r w:rsidRPr="00061D80">
        <w:rPr>
          <w:rStyle w:val="tlid-translation"/>
        </w:rPr>
        <w:t>Pour la construction et finition des cloisons distributive et séparative, des contre-cloisons, des gaines techniques et plafonds avec de plus importantes exigences quant à l’impact, l’acoustique, la résistance au feu et à l’humidité (hôpitaux, maisons de repos, écoles, hôtels, bureaux, centres de sport,,…)</w:t>
      </w:r>
    </w:p>
    <w:p w14:paraId="7C6A0FBD" w14:textId="77777777" w:rsidR="00B96225" w:rsidRPr="00061D80" w:rsidRDefault="00B96225" w:rsidP="00B96225">
      <w:pPr>
        <w:pStyle w:val="Bestektekst"/>
        <w:numPr>
          <w:ilvl w:val="0"/>
          <w:numId w:val="19"/>
        </w:numPr>
        <w:rPr>
          <w:rStyle w:val="tlid-translation"/>
        </w:rPr>
      </w:pPr>
      <w:r w:rsidRPr="00061D80">
        <w:rPr>
          <w:rStyle w:val="tlid-translation"/>
        </w:rPr>
        <w:t>Pour la finition robuste d’endroits privative avec des attentes plus élevées quant à la stabilité mécanique et à l’isolation acoustique (ateliers, mansardes, cloisons séparatives…) dans le logement social (maisons, appartements,…)</w:t>
      </w:r>
    </w:p>
    <w:p w14:paraId="6D34832B" w14:textId="7D8FCDAA" w:rsidR="00B96225" w:rsidRDefault="00B96225" w:rsidP="00587888">
      <w:pPr>
        <w:pStyle w:val="Bestektekst"/>
        <w:numPr>
          <w:ilvl w:val="0"/>
          <w:numId w:val="19"/>
        </w:numPr>
        <w:rPr>
          <w:rStyle w:val="tlid-translation"/>
        </w:rPr>
      </w:pPr>
      <w:r w:rsidRPr="00061D80">
        <w:rPr>
          <w:rStyle w:val="tlid-translation"/>
        </w:rPr>
        <w:t>Plaque de contreventement selon ETA, pour la finition à l’intérieur des éléments en structure bois ou métallique</w:t>
      </w:r>
      <w:r w:rsidR="00522C7E">
        <w:rPr>
          <w:rStyle w:val="tlid-translation"/>
        </w:rPr>
        <w:t xml:space="preserve"> </w:t>
      </w:r>
      <w:r w:rsidR="00522C7E" w:rsidRPr="00522C7E">
        <w:rPr>
          <w:rStyle w:val="tlid-translation"/>
        </w:rPr>
        <w:t>préfabriqué</w:t>
      </w:r>
      <w:r w:rsidR="00522C7E">
        <w:rPr>
          <w:rStyle w:val="tlid-translation"/>
        </w:rPr>
        <w:t>s</w:t>
      </w:r>
      <w:r w:rsidR="00522C7E" w:rsidRPr="00522C7E">
        <w:rPr>
          <w:rStyle w:val="tlid-translation"/>
        </w:rPr>
        <w:t xml:space="preserve"> ou non</w:t>
      </w:r>
      <w:r w:rsidRPr="00061D80">
        <w:rPr>
          <w:rStyle w:val="tlid-translation"/>
        </w:rPr>
        <w:t>.</w:t>
      </w:r>
      <w:r w:rsidR="00522C7E">
        <w:rPr>
          <w:rStyle w:val="tlid-translation"/>
        </w:rPr>
        <w:t xml:space="preserve">  </w:t>
      </w:r>
    </w:p>
    <w:p w14:paraId="10D1DB96" w14:textId="77777777" w:rsidR="00522C7E" w:rsidRPr="00061D80" w:rsidRDefault="00522C7E" w:rsidP="00522C7E">
      <w:pPr>
        <w:pStyle w:val="Bestektekst"/>
        <w:ind w:left="720"/>
        <w:rPr>
          <w:rStyle w:val="tlid-translation"/>
        </w:rPr>
      </w:pPr>
    </w:p>
    <w:p w14:paraId="3D03C7F9" w14:textId="113DD036" w:rsidR="000A094B" w:rsidRPr="00061D80" w:rsidRDefault="000A094B" w:rsidP="00174B08">
      <w:pPr>
        <w:spacing w:before="100" w:after="100" w:line="260" w:lineRule="auto"/>
        <w:rPr>
          <w:rFonts w:eastAsia="Times New Roman" w:cs="Arial"/>
          <w:color w:val="FF0000"/>
          <w:sz w:val="24"/>
          <w:szCs w:val="20"/>
          <w:lang w:val="fr-BE" w:eastAsia="fr-BE"/>
        </w:rPr>
      </w:pPr>
      <w:r w:rsidRPr="00061D80">
        <w:rPr>
          <w:rFonts w:eastAsia="Times New Roman" w:cs="Arial"/>
          <w:color w:val="FF0000"/>
          <w:sz w:val="24"/>
          <w:szCs w:val="20"/>
          <w:lang w:val="fr-BE" w:eastAsia="fr-BE"/>
        </w:rPr>
        <w:t>MATÉRIAUX</w:t>
      </w:r>
    </w:p>
    <w:p w14:paraId="49DDC82E" w14:textId="5657868A" w:rsidR="0082475A" w:rsidRPr="00061D80" w:rsidRDefault="0082475A" w:rsidP="00773F68">
      <w:pPr>
        <w:spacing w:before="100" w:after="100" w:line="260" w:lineRule="auto"/>
        <w:rPr>
          <w:rFonts w:eastAsia="Times New Roman" w:cs="Arial"/>
          <w:szCs w:val="20"/>
          <w:lang w:val="fr-BE" w:eastAsia="nl-BE"/>
        </w:rPr>
      </w:pPr>
      <w:r w:rsidRPr="00061D80">
        <w:rPr>
          <w:rFonts w:eastAsia="Times New Roman" w:cs="Arial"/>
          <w:szCs w:val="20"/>
          <w:lang w:val="fr-BE" w:eastAsia="nl-BE"/>
        </w:rPr>
        <w:t xml:space="preserve">La plaque de plâtre </w:t>
      </w:r>
      <w:proofErr w:type="spellStart"/>
      <w:r w:rsidRPr="00061D80">
        <w:rPr>
          <w:rStyle w:val="MerkChar"/>
          <w:lang w:val="fr-BE" w:eastAsia="nl-BE"/>
        </w:rPr>
        <w:t>LaDura</w:t>
      </w:r>
      <w:proofErr w:type="spellEnd"/>
      <w:r w:rsidRPr="00061D80">
        <w:rPr>
          <w:rStyle w:val="MerkChar"/>
          <w:lang w:val="fr-BE" w:eastAsia="nl-BE"/>
        </w:rPr>
        <w:t xml:space="preserve"> Premium</w:t>
      </w:r>
      <w:r w:rsidRPr="00061D80">
        <w:rPr>
          <w:rFonts w:eastAsia="Times New Roman" w:cs="Arial"/>
          <w:szCs w:val="20"/>
          <w:lang w:val="fr-BE" w:eastAsia="nl-BE"/>
        </w:rPr>
        <w:t xml:space="preserve"> est composée d’un cœur composé de plâtre, renforcé de fibres de bois et de verre, enrobée entre deux couches de carton.</w:t>
      </w:r>
    </w:p>
    <w:p w14:paraId="76D13C43" w14:textId="3A6AEAE8" w:rsidR="0082475A" w:rsidRPr="00061D80" w:rsidRDefault="0082475A" w:rsidP="00773F68">
      <w:pPr>
        <w:spacing w:before="100" w:after="100" w:line="260" w:lineRule="auto"/>
        <w:rPr>
          <w:rFonts w:eastAsia="Times New Roman" w:cs="Arial"/>
          <w:szCs w:val="20"/>
          <w:lang w:val="fr-BE" w:eastAsia="nl-BE"/>
        </w:rPr>
      </w:pPr>
      <w:r w:rsidRPr="00061D80">
        <w:rPr>
          <w:rFonts w:eastAsia="Times New Roman" w:cs="Arial"/>
          <w:szCs w:val="20"/>
          <w:lang w:val="fr-BE" w:eastAsia="nl-BE"/>
        </w:rPr>
        <w:t xml:space="preserve">Les fibres de bois (8% en masse), </w:t>
      </w:r>
      <w:proofErr w:type="spellStart"/>
      <w:r w:rsidRPr="00522C7E">
        <w:rPr>
          <w:rStyle w:val="MerkChar"/>
          <w:lang w:val="fr-BE"/>
        </w:rPr>
        <w:t>Lignocel</w:t>
      </w:r>
      <w:proofErr w:type="spellEnd"/>
      <w:r w:rsidRPr="00061D80">
        <w:rPr>
          <w:rFonts w:eastAsia="Times New Roman" w:cs="Arial"/>
          <w:szCs w:val="20"/>
          <w:lang w:val="fr-BE" w:eastAsia="nl-BE"/>
        </w:rPr>
        <w:t xml:space="preserve"> sont des fibres naturelles qui proviennent de source responsable et ont un certificat pertinent (PEFC). Ces fibres procurent à cette plaque </w:t>
      </w:r>
      <w:proofErr w:type="spellStart"/>
      <w:r w:rsidRPr="00061D80">
        <w:rPr>
          <w:rStyle w:val="MerkChar"/>
          <w:lang w:val="fr-BE" w:eastAsia="nl-BE"/>
        </w:rPr>
        <w:t>LaDura</w:t>
      </w:r>
      <w:proofErr w:type="spellEnd"/>
      <w:r w:rsidRPr="00061D80">
        <w:rPr>
          <w:rStyle w:val="MerkChar"/>
          <w:lang w:val="fr-BE" w:eastAsia="nl-BE"/>
        </w:rPr>
        <w:t xml:space="preserve"> Premium</w:t>
      </w:r>
      <w:r w:rsidRPr="00061D80">
        <w:rPr>
          <w:rFonts w:eastAsia="Times New Roman" w:cs="Arial"/>
          <w:szCs w:val="20"/>
          <w:lang w:val="fr-BE" w:eastAsia="nl-BE"/>
        </w:rPr>
        <w:t xml:space="preserve"> sa meilleure résistance à l’impact et elles permettent de meilleures propriétés acoustiques.</w:t>
      </w:r>
    </w:p>
    <w:p w14:paraId="2B2C89A7" w14:textId="7407F335" w:rsidR="00773F68" w:rsidRPr="00061D80" w:rsidRDefault="00773F68" w:rsidP="00773F68">
      <w:pPr>
        <w:spacing w:before="100" w:after="100" w:line="260" w:lineRule="auto"/>
        <w:rPr>
          <w:rFonts w:eastAsia="Times New Roman" w:cs="Arial"/>
          <w:szCs w:val="20"/>
          <w:lang w:val="fr-BE" w:eastAsia="nl-BE"/>
        </w:rPr>
      </w:pPr>
      <w:r w:rsidRPr="00061D80">
        <w:rPr>
          <w:rFonts w:eastAsia="Times New Roman" w:cs="Arial"/>
          <w:szCs w:val="20"/>
          <w:lang w:val="fr-BE" w:eastAsia="nl-BE"/>
        </w:rPr>
        <w:t>Les plaques répondent aux exigences de la norme NBN EN 520 + A1 – Plaques de plâtre - Définitions, spécifications et méthodes d’essai.</w:t>
      </w:r>
    </w:p>
    <w:p w14:paraId="66A9A4E8" w14:textId="77777777" w:rsidR="00773F68" w:rsidRPr="00061D80" w:rsidRDefault="00773F68" w:rsidP="00773F68">
      <w:pPr>
        <w:spacing w:before="100" w:after="100" w:line="260" w:lineRule="auto"/>
        <w:rPr>
          <w:rFonts w:eastAsia="Times New Roman" w:cs="Arial"/>
          <w:szCs w:val="20"/>
          <w:lang w:val="fr-BE" w:eastAsia="nl-BE"/>
        </w:rPr>
      </w:pPr>
      <w:r w:rsidRPr="00061D80">
        <w:rPr>
          <w:rFonts w:eastAsia="Times New Roman" w:cs="Arial"/>
          <w:szCs w:val="20"/>
          <w:lang w:val="fr-BE" w:eastAsia="nl-BE"/>
        </w:rPr>
        <w:t>Les plaques sont marquées CE.</w:t>
      </w:r>
    </w:p>
    <w:p w14:paraId="6E0A0FAD" w14:textId="77777777" w:rsidR="000A094B" w:rsidRPr="00061D80" w:rsidRDefault="000A094B" w:rsidP="000A094B">
      <w:pPr>
        <w:pStyle w:val="heading"/>
      </w:pPr>
      <w:r w:rsidRPr="00061D80">
        <w:t>Spécifications - plaques de plâtre enrobées de carton</w:t>
      </w:r>
    </w:p>
    <w:p w14:paraId="123FD0AE" w14:textId="7625EB56" w:rsidR="000A094B" w:rsidRPr="00061D80" w:rsidRDefault="000A094B" w:rsidP="000A094B">
      <w:pPr>
        <w:pStyle w:val="Bestektekst"/>
        <w:rPr>
          <w:rStyle w:val="OptionCar"/>
          <w:lang w:val="fr-BE"/>
        </w:rPr>
      </w:pPr>
      <w:r w:rsidRPr="00061D80">
        <w:t xml:space="preserve">Type : Type </w:t>
      </w:r>
      <w:r w:rsidR="008E60FF" w:rsidRPr="00061D80">
        <w:rPr>
          <w:rStyle w:val="OptionCar"/>
          <w:lang w:val="fr-BE"/>
        </w:rPr>
        <w:t>DFH1IR</w:t>
      </w:r>
    </w:p>
    <w:p w14:paraId="260C8603" w14:textId="6FA290E5" w:rsidR="008E60FF" w:rsidRPr="00061D80" w:rsidRDefault="008E60FF" w:rsidP="008E60FF">
      <w:pPr>
        <w:pStyle w:val="Bestektekst"/>
        <w:numPr>
          <w:ilvl w:val="0"/>
          <w:numId w:val="20"/>
        </w:numPr>
        <w:rPr>
          <w:rStyle w:val="OptionCar"/>
          <w:color w:val="auto"/>
          <w:lang w:val="fr-BE" w:eastAsia="nl-BE"/>
        </w:rPr>
      </w:pPr>
      <w:r w:rsidRPr="00061D80">
        <w:rPr>
          <w:rStyle w:val="OptionCar"/>
          <w:color w:val="auto"/>
          <w:lang w:val="fr-BE" w:eastAsia="nl-BE"/>
        </w:rPr>
        <w:t>D: plaque de plâtre à masse volumique contrôlée (minimale 800 kg/m³)</w:t>
      </w:r>
    </w:p>
    <w:p w14:paraId="7C6D238A" w14:textId="5532A482" w:rsidR="008E60FF" w:rsidRPr="00061D80" w:rsidRDefault="008E60FF" w:rsidP="008E60FF">
      <w:pPr>
        <w:pStyle w:val="Bestektekst"/>
        <w:numPr>
          <w:ilvl w:val="0"/>
          <w:numId w:val="20"/>
        </w:numPr>
        <w:rPr>
          <w:rStyle w:val="OptionCar"/>
          <w:color w:val="auto"/>
          <w:lang w:val="fr-BE" w:eastAsia="nl-BE"/>
        </w:rPr>
      </w:pPr>
      <w:r w:rsidRPr="00061D80">
        <w:rPr>
          <w:rStyle w:val="OptionCar"/>
          <w:color w:val="auto"/>
          <w:lang w:val="fr-BE" w:eastAsia="nl-BE"/>
        </w:rPr>
        <w:t>F: plaque de plâtre à cohésion améliorée de l’âme à haute température</w:t>
      </w:r>
    </w:p>
    <w:p w14:paraId="01F972E7" w14:textId="670959EC" w:rsidR="008E60FF" w:rsidRPr="00061D80" w:rsidRDefault="008E60FF" w:rsidP="008E60FF">
      <w:pPr>
        <w:pStyle w:val="Bestektekst"/>
        <w:numPr>
          <w:ilvl w:val="0"/>
          <w:numId w:val="20"/>
        </w:numPr>
        <w:rPr>
          <w:rStyle w:val="OptionCar"/>
          <w:color w:val="auto"/>
          <w:lang w:val="fr-BE" w:eastAsia="nl-BE"/>
        </w:rPr>
      </w:pPr>
      <w:r w:rsidRPr="00061D80">
        <w:rPr>
          <w:rStyle w:val="OptionCar"/>
          <w:color w:val="auto"/>
          <w:lang w:val="fr-BE" w:eastAsia="nl-BE"/>
        </w:rPr>
        <w:t>H1: plaque de plâtre imprégnée hydrofugée. L’absorption d’eau après 2h d’immersion est &lt;5%, l’absorption d’eau à la surface est moins de 180 g/m² (selon EN520).</w:t>
      </w:r>
    </w:p>
    <w:p w14:paraId="59B9AE81" w14:textId="5B2CAEEC" w:rsidR="008E60FF" w:rsidRPr="00061D80" w:rsidRDefault="008E60FF" w:rsidP="008E60FF">
      <w:pPr>
        <w:pStyle w:val="Bestektekst"/>
        <w:numPr>
          <w:ilvl w:val="0"/>
          <w:numId w:val="20"/>
        </w:numPr>
        <w:rPr>
          <w:rStyle w:val="OptionCar"/>
          <w:color w:val="auto"/>
          <w:lang w:val="fr-BE" w:eastAsia="nl-BE"/>
        </w:rPr>
      </w:pPr>
      <w:r w:rsidRPr="00061D80">
        <w:rPr>
          <w:rStyle w:val="OptionCar"/>
          <w:color w:val="auto"/>
          <w:lang w:val="fr-BE" w:eastAsia="nl-BE"/>
        </w:rPr>
        <w:t>I: plaque de plâtre à haute dureté superficielle</w:t>
      </w:r>
    </w:p>
    <w:p w14:paraId="27C23316" w14:textId="0A161E29" w:rsidR="008E60FF" w:rsidRPr="00061D80" w:rsidRDefault="008E60FF" w:rsidP="008E60FF">
      <w:pPr>
        <w:pStyle w:val="Bestektekst"/>
        <w:numPr>
          <w:ilvl w:val="0"/>
          <w:numId w:val="20"/>
        </w:numPr>
        <w:rPr>
          <w:rStyle w:val="OptionCar"/>
          <w:color w:val="auto"/>
          <w:lang w:val="fr-BE" w:eastAsia="nl-BE"/>
        </w:rPr>
      </w:pPr>
      <w:r w:rsidRPr="00061D80">
        <w:rPr>
          <w:rStyle w:val="OptionCar"/>
          <w:color w:val="auto"/>
          <w:lang w:val="fr-BE" w:eastAsia="nl-BE"/>
        </w:rPr>
        <w:t>R: plaque de plâtre à haute résistance mécanique, aussi bien pour les charges longitudinales que transversales.</w:t>
      </w:r>
    </w:p>
    <w:p w14:paraId="3535702A" w14:textId="77777777" w:rsidR="000A094B" w:rsidRPr="00061D80" w:rsidRDefault="000A094B" w:rsidP="000A094B">
      <w:pPr>
        <w:spacing w:before="100" w:after="100" w:line="260" w:lineRule="auto"/>
        <w:rPr>
          <w:rFonts w:eastAsia="Times New Roman" w:cs="Arial"/>
          <w:szCs w:val="20"/>
          <w:lang w:val="fr-BE" w:eastAsia="fr-BE"/>
        </w:rPr>
      </w:pPr>
      <w:r w:rsidRPr="00061D80">
        <w:rPr>
          <w:rFonts w:eastAsia="Times New Roman" w:cs="Arial"/>
          <w:szCs w:val="20"/>
          <w:lang w:val="fr-BE" w:eastAsia="fr-BE"/>
        </w:rPr>
        <w:t>Dimensions des plaques :</w:t>
      </w:r>
    </w:p>
    <w:p w14:paraId="5E1CC3A3" w14:textId="20D82FF3" w:rsidR="000A094B" w:rsidRPr="00061D80" w:rsidRDefault="000A094B" w:rsidP="003358BD">
      <w:pPr>
        <w:pStyle w:val="Bestektekst"/>
        <w:rPr>
          <w:rStyle w:val="OptionCar"/>
          <w:lang w:val="fr-BE"/>
        </w:rPr>
      </w:pPr>
      <w:r w:rsidRPr="00061D80">
        <w:t xml:space="preserve">Epaisseur des plaques : </w:t>
      </w:r>
      <w:r w:rsidR="00B91EBA" w:rsidRPr="00061D80">
        <w:rPr>
          <w:rStyle w:val="OptionCar"/>
          <w:lang w:val="fr-BE"/>
        </w:rPr>
        <w:t>12,5 / 15 mm</w:t>
      </w:r>
    </w:p>
    <w:p w14:paraId="108A2FE4" w14:textId="2AF7CBBD" w:rsidR="000A094B" w:rsidRPr="00061D80" w:rsidRDefault="000A094B" w:rsidP="000A094B">
      <w:pPr>
        <w:spacing w:before="100" w:after="100" w:line="260" w:lineRule="auto"/>
        <w:rPr>
          <w:rFonts w:eastAsia="Times New Roman" w:cs="Arial"/>
          <w:szCs w:val="20"/>
          <w:lang w:val="fr-BE" w:eastAsia="fr-BE"/>
        </w:rPr>
      </w:pPr>
      <w:r w:rsidRPr="00061D80">
        <w:rPr>
          <w:rFonts w:eastAsia="Times New Roman" w:cs="Arial"/>
          <w:szCs w:val="20"/>
          <w:lang w:val="fr-BE" w:eastAsia="fr-BE"/>
        </w:rPr>
        <w:t>Largeur :</w:t>
      </w:r>
      <w:r w:rsidRPr="00061D80">
        <w:rPr>
          <w:rFonts w:eastAsia="Times New Roman" w:cs="Arial"/>
          <w:color w:val="FF0000"/>
          <w:szCs w:val="20"/>
          <w:lang w:val="fr-BE" w:eastAsia="fr-BE"/>
        </w:rPr>
        <w:t xml:space="preserve"> </w:t>
      </w:r>
      <w:r w:rsidR="008E60FF" w:rsidRPr="00061D80">
        <w:rPr>
          <w:rFonts w:eastAsia="Times New Roman" w:cs="Arial"/>
          <w:color w:val="FF0000"/>
          <w:szCs w:val="20"/>
          <w:lang w:val="fr-BE" w:eastAsia="fr-BE"/>
        </w:rPr>
        <w:t>600 /</w:t>
      </w:r>
      <w:r w:rsidR="003E12F8" w:rsidRPr="00061D80">
        <w:rPr>
          <w:rStyle w:val="OptionCar"/>
          <w:lang w:val="fr-BE"/>
        </w:rPr>
        <w:t>1200</w:t>
      </w:r>
      <w:r w:rsidRPr="00061D80">
        <w:rPr>
          <w:rStyle w:val="OptionCar"/>
          <w:lang w:val="fr-BE"/>
        </w:rPr>
        <w:t xml:space="preserve"> </w:t>
      </w:r>
      <w:r w:rsidR="003358BD" w:rsidRPr="00061D80">
        <w:rPr>
          <w:rStyle w:val="OptionCar"/>
          <w:lang w:val="fr-BE"/>
        </w:rPr>
        <w:t>mm</w:t>
      </w:r>
    </w:p>
    <w:p w14:paraId="205BF1FB" w14:textId="19F80701" w:rsidR="000A094B" w:rsidRPr="00061D80" w:rsidRDefault="000A094B" w:rsidP="000A094B">
      <w:pPr>
        <w:spacing w:before="100" w:after="100" w:line="260" w:lineRule="auto"/>
        <w:rPr>
          <w:rFonts w:eastAsia="Times New Roman" w:cs="Arial"/>
          <w:szCs w:val="20"/>
          <w:lang w:val="fr-BE" w:eastAsia="fr-BE"/>
        </w:rPr>
      </w:pPr>
      <w:r w:rsidRPr="00061D80">
        <w:rPr>
          <w:rFonts w:eastAsia="Times New Roman" w:cs="Arial"/>
          <w:szCs w:val="20"/>
          <w:lang w:val="fr-BE" w:eastAsia="fr-BE"/>
        </w:rPr>
        <w:lastRenderedPageBreak/>
        <w:t xml:space="preserve">Longueur : </w:t>
      </w:r>
      <w:r w:rsidR="008E60FF" w:rsidRPr="00061D80">
        <w:rPr>
          <w:rStyle w:val="OptionCar"/>
          <w:lang w:val="fr-BE"/>
        </w:rPr>
        <w:t xml:space="preserve">2400 / 2600 / 2800 / 3000 mm </w:t>
      </w:r>
    </w:p>
    <w:p w14:paraId="0ED75223" w14:textId="7A359D04" w:rsidR="000A094B" w:rsidRPr="00061D80" w:rsidRDefault="000A094B" w:rsidP="00BC1BC7">
      <w:pPr>
        <w:spacing w:before="100" w:after="100" w:line="260" w:lineRule="auto"/>
        <w:rPr>
          <w:rStyle w:val="OptionCar"/>
          <w:lang w:val="fr-BE"/>
        </w:rPr>
      </w:pPr>
      <w:r w:rsidRPr="00061D80">
        <w:rPr>
          <w:rFonts w:eastAsia="Times New Roman" w:cs="Arial"/>
          <w:szCs w:val="20"/>
          <w:lang w:val="fr-BE" w:eastAsia="fr-BE"/>
        </w:rPr>
        <w:t xml:space="preserve">Bords longitudinaux selon [NBN EN 520+A1] : </w:t>
      </w:r>
      <w:r w:rsidRPr="00061D80">
        <w:rPr>
          <w:rStyle w:val="OptionCar"/>
          <w:lang w:val="fr-BE"/>
        </w:rPr>
        <w:t>aminci</w:t>
      </w:r>
      <w:r w:rsidR="00A270D6" w:rsidRPr="00061D80">
        <w:rPr>
          <w:rStyle w:val="OptionCar"/>
          <w:lang w:val="fr-BE"/>
        </w:rPr>
        <w:t xml:space="preserve"> (BA)</w:t>
      </w:r>
    </w:p>
    <w:p w14:paraId="0E558DB3" w14:textId="1907C769" w:rsidR="00F83105" w:rsidRPr="00061D80" w:rsidRDefault="00F83105" w:rsidP="00BC1BC7">
      <w:pPr>
        <w:spacing w:before="100" w:after="100" w:line="260" w:lineRule="auto"/>
        <w:rPr>
          <w:rFonts w:eastAsia="Times New Roman" w:cs="Arial"/>
          <w:szCs w:val="20"/>
          <w:lang w:val="fr-BE" w:eastAsia="fr-BE"/>
        </w:rPr>
      </w:pPr>
      <w:r w:rsidRPr="00061D80">
        <w:rPr>
          <w:rFonts w:eastAsia="Times New Roman" w:cs="Arial"/>
          <w:szCs w:val="20"/>
          <w:lang w:val="fr-BE" w:eastAsia="fr-BE"/>
        </w:rPr>
        <w:t xml:space="preserve">Bords d’about : </w:t>
      </w:r>
      <w:r w:rsidR="007F1E29" w:rsidRPr="00061D80">
        <w:rPr>
          <w:rStyle w:val="OptieChar"/>
          <w:rFonts w:eastAsiaTheme="minorHAnsi"/>
          <w:lang w:val="fr-BE"/>
        </w:rPr>
        <w:t>aminci (BA) / droit (BD)</w:t>
      </w:r>
    </w:p>
    <w:p w14:paraId="0B8BC43D" w14:textId="77777777" w:rsidR="008E60FF" w:rsidRPr="00061D80" w:rsidRDefault="008E60FF" w:rsidP="000A094B">
      <w:pPr>
        <w:spacing w:before="100" w:after="100" w:line="260" w:lineRule="auto"/>
        <w:rPr>
          <w:rFonts w:eastAsia="Times New Roman" w:cs="Arial"/>
          <w:szCs w:val="20"/>
          <w:lang w:val="fr-BE" w:eastAsia="fr-BE"/>
        </w:rPr>
      </w:pPr>
      <w:r w:rsidRPr="00061D80">
        <w:rPr>
          <w:rFonts w:eastAsia="Times New Roman" w:cs="Arial"/>
          <w:szCs w:val="20"/>
          <w:lang w:val="fr-BE" w:eastAsia="fr-BE"/>
        </w:rPr>
        <w:t>Réaction au feu :</w:t>
      </w:r>
    </w:p>
    <w:p w14:paraId="369B9606" w14:textId="73D8DFF7" w:rsidR="00AE0BC4" w:rsidRPr="00AE0BC4" w:rsidRDefault="00AE0BC4" w:rsidP="00693E99">
      <w:pPr>
        <w:tabs>
          <w:tab w:val="left" w:pos="1843"/>
        </w:tabs>
        <w:spacing w:before="100" w:after="100" w:line="259" w:lineRule="auto"/>
        <w:ind w:left="357"/>
        <w:rPr>
          <w:rFonts w:eastAsia="Times New Roman" w:cs="Arial"/>
          <w:szCs w:val="20"/>
          <w:lang w:val="fr-BE" w:eastAsia="fr-BE"/>
        </w:rPr>
      </w:pPr>
      <w:r w:rsidRPr="00AE0BC4">
        <w:rPr>
          <w:rFonts w:eastAsia="Times New Roman" w:cs="Arial"/>
          <w:szCs w:val="20"/>
          <w:lang w:val="fr-BE" w:eastAsia="fr-BE"/>
        </w:rPr>
        <w:t>A2-s1, d0; NPD (4-</w:t>
      </w:r>
      <w:r w:rsidRPr="00AE0BC4">
        <w:rPr>
          <w:rFonts w:eastAsia="Times New Roman" w:cs="Arial"/>
          <w:szCs w:val="20"/>
          <w:lang w:val="fr-BE" w:eastAsia="fr-BE"/>
        </w:rPr>
        <w:t>BA</w:t>
      </w:r>
      <w:bookmarkStart w:id="0" w:name="_GoBack"/>
      <w:bookmarkEnd w:id="0"/>
      <w:r w:rsidRPr="00AE0BC4">
        <w:rPr>
          <w:rFonts w:eastAsia="Times New Roman" w:cs="Arial"/>
          <w:szCs w:val="20"/>
          <w:lang w:val="fr-BE" w:eastAsia="fr-BE"/>
        </w:rPr>
        <w:t xml:space="preserve">) </w:t>
      </w:r>
      <w:r w:rsidRPr="00AE0BC4">
        <w:rPr>
          <w:rFonts w:eastAsia="Times New Roman" w:cs="Arial"/>
          <w:szCs w:val="20"/>
          <w:lang w:val="fr-BE" w:eastAsia="fr-BE"/>
        </w:rPr>
        <w:t>selon</w:t>
      </w:r>
      <w:r w:rsidRPr="00AE0BC4">
        <w:rPr>
          <w:rFonts w:eastAsia="Times New Roman" w:cs="Arial"/>
          <w:szCs w:val="20"/>
          <w:lang w:val="fr-BE" w:eastAsia="fr-BE"/>
        </w:rPr>
        <w:t xml:space="preserve"> NBN EN 13501-2</w:t>
      </w:r>
    </w:p>
    <w:p w14:paraId="631FD34F" w14:textId="4DFB23DC" w:rsidR="00693E99" w:rsidRDefault="008E60FF" w:rsidP="00693E99">
      <w:pPr>
        <w:tabs>
          <w:tab w:val="left" w:pos="1843"/>
        </w:tabs>
        <w:spacing w:before="100" w:after="100" w:line="259" w:lineRule="auto"/>
        <w:ind w:left="357"/>
        <w:rPr>
          <w:rFonts w:eastAsia="Times New Roman" w:cs="Arial"/>
          <w:szCs w:val="20"/>
          <w:lang w:val="fr-BE" w:eastAsia="fr-BE"/>
        </w:rPr>
      </w:pPr>
      <w:r w:rsidRPr="00061D80">
        <w:rPr>
          <w:rFonts w:eastAsia="Times New Roman" w:cs="Arial"/>
          <w:szCs w:val="20"/>
          <w:lang w:val="fr-BE" w:eastAsia="fr-BE"/>
        </w:rPr>
        <w:t>Classe A1 selon NBN S 21-203; M1 selon NF P 92-501</w:t>
      </w:r>
      <w:r w:rsidR="00693E99">
        <w:rPr>
          <w:rFonts w:eastAsia="Times New Roman" w:cs="Arial"/>
          <w:szCs w:val="20"/>
          <w:lang w:val="fr-BE" w:eastAsia="fr-BE"/>
        </w:rPr>
        <w:br/>
      </w:r>
      <w:r w:rsidR="00693E99" w:rsidRPr="00693E99">
        <w:rPr>
          <w:rFonts w:eastAsia="Times New Roman" w:cs="Arial"/>
          <w:szCs w:val="20"/>
          <w:lang w:val="fr-BE" w:eastAsia="fr-BE"/>
        </w:rPr>
        <w:t>Capacité de protection contre l'incendie</w:t>
      </w:r>
      <w:r w:rsidR="00693E99">
        <w:rPr>
          <w:rFonts w:eastAsia="Times New Roman" w:cs="Arial"/>
          <w:szCs w:val="20"/>
          <w:lang w:val="fr-BE" w:eastAsia="fr-BE"/>
        </w:rPr>
        <w:t xml:space="preserve"> (</w:t>
      </w:r>
      <w:r w:rsidR="00693E99" w:rsidRPr="00693E99">
        <w:rPr>
          <w:rFonts w:eastAsia="Times New Roman" w:cs="Arial"/>
          <w:szCs w:val="20"/>
          <w:lang w:val="fr-BE" w:eastAsia="fr-BE"/>
        </w:rPr>
        <w:t>selon NBN EN 13501-2</w:t>
      </w:r>
      <w:r w:rsidR="00693E99">
        <w:rPr>
          <w:rFonts w:eastAsia="Times New Roman" w:cs="Arial"/>
          <w:szCs w:val="20"/>
          <w:lang w:val="fr-BE" w:eastAsia="fr-BE"/>
        </w:rPr>
        <w:t>)</w:t>
      </w:r>
      <w:r w:rsidR="00693E99" w:rsidRPr="00693E99">
        <w:rPr>
          <w:rFonts w:eastAsia="Times New Roman" w:cs="Arial"/>
          <w:szCs w:val="20"/>
          <w:lang w:val="fr-BE" w:eastAsia="fr-BE"/>
        </w:rPr>
        <w:t xml:space="preserve"> : </w:t>
      </w:r>
      <w:r w:rsidR="00693E99">
        <w:rPr>
          <w:rFonts w:eastAsia="Times New Roman" w:cs="Arial"/>
          <w:szCs w:val="20"/>
          <w:lang w:val="fr-BE" w:eastAsia="fr-BE"/>
        </w:rPr>
        <w:br/>
      </w:r>
      <w:r w:rsidR="00693E99">
        <w:rPr>
          <w:rFonts w:eastAsia="Times New Roman" w:cs="Arial"/>
          <w:szCs w:val="20"/>
          <w:lang w:val="fr-BE" w:eastAsia="fr-BE"/>
        </w:rPr>
        <w:tab/>
      </w:r>
      <w:r w:rsidR="00693E99" w:rsidRPr="00693E99">
        <w:rPr>
          <w:rFonts w:eastAsia="Times New Roman" w:cs="Arial"/>
          <w:szCs w:val="20"/>
          <w:lang w:val="fr-BE" w:eastAsia="fr-BE"/>
        </w:rPr>
        <w:t>K</w:t>
      </w:r>
      <w:r w:rsidR="00693E99" w:rsidRPr="00693E99">
        <w:rPr>
          <w:rFonts w:eastAsia="Times New Roman" w:cs="Arial"/>
          <w:szCs w:val="20"/>
          <w:vertAlign w:val="subscript"/>
          <w:lang w:val="fr-BE" w:eastAsia="fr-BE"/>
        </w:rPr>
        <w:t>2</w:t>
      </w:r>
      <w:r w:rsidR="00693E99" w:rsidRPr="00693E99">
        <w:rPr>
          <w:rFonts w:eastAsia="Times New Roman" w:cs="Arial"/>
          <w:szCs w:val="20"/>
          <w:lang w:val="fr-BE" w:eastAsia="fr-BE"/>
        </w:rPr>
        <w:t>10 (</w:t>
      </w:r>
      <w:r w:rsidR="00693E99">
        <w:rPr>
          <w:rFonts w:eastAsia="Times New Roman" w:cs="Arial"/>
          <w:szCs w:val="20"/>
          <w:lang w:val="fr-BE" w:eastAsia="fr-BE"/>
        </w:rPr>
        <w:t xml:space="preserve">avec </w:t>
      </w:r>
      <w:proofErr w:type="spellStart"/>
      <w:r w:rsidR="00693E99" w:rsidRPr="00693E99">
        <w:rPr>
          <w:rFonts w:eastAsia="Times New Roman" w:cs="Arial"/>
          <w:szCs w:val="20"/>
          <w:lang w:val="fr-BE" w:eastAsia="fr-BE"/>
        </w:rPr>
        <w:t>LaDura</w:t>
      </w:r>
      <w:proofErr w:type="spellEnd"/>
      <w:r w:rsidR="00693E99" w:rsidRPr="00693E99">
        <w:rPr>
          <w:rFonts w:eastAsia="Times New Roman" w:cs="Arial"/>
          <w:szCs w:val="20"/>
          <w:lang w:val="fr-BE" w:eastAsia="fr-BE"/>
        </w:rPr>
        <w:t xml:space="preserve"> Premium 12,5 mm</w:t>
      </w:r>
      <w:r w:rsidR="00693E99">
        <w:rPr>
          <w:rFonts w:eastAsia="Times New Roman" w:cs="Arial"/>
          <w:szCs w:val="20"/>
          <w:lang w:val="fr-BE" w:eastAsia="fr-BE"/>
        </w:rPr>
        <w:t xml:space="preserve"> </w:t>
      </w:r>
      <w:r w:rsidR="00693E99" w:rsidRPr="00693E99">
        <w:rPr>
          <w:rFonts w:eastAsia="Times New Roman" w:cs="Arial"/>
          <w:szCs w:val="20"/>
          <w:lang w:val="fr-BE" w:eastAsia="fr-BE"/>
        </w:rPr>
        <w:t>)</w:t>
      </w:r>
      <w:r w:rsidR="00693E99">
        <w:rPr>
          <w:rFonts w:eastAsia="Times New Roman" w:cs="Arial"/>
          <w:szCs w:val="20"/>
          <w:lang w:val="fr-BE" w:eastAsia="fr-BE"/>
        </w:rPr>
        <w:br/>
      </w:r>
      <w:r w:rsidR="00693E99">
        <w:rPr>
          <w:rFonts w:eastAsia="Times New Roman" w:cs="Arial"/>
          <w:szCs w:val="20"/>
          <w:lang w:val="fr-BE" w:eastAsia="fr-BE"/>
        </w:rPr>
        <w:tab/>
        <w:t>K</w:t>
      </w:r>
      <w:r w:rsidR="00693E99" w:rsidRPr="00693E99">
        <w:rPr>
          <w:rFonts w:eastAsia="Times New Roman" w:cs="Arial"/>
          <w:szCs w:val="20"/>
          <w:vertAlign w:val="subscript"/>
          <w:lang w:val="fr-BE" w:eastAsia="fr-BE"/>
        </w:rPr>
        <w:t>2</w:t>
      </w:r>
      <w:r w:rsidR="00693E99" w:rsidRPr="00693E99">
        <w:rPr>
          <w:rFonts w:eastAsia="Times New Roman" w:cs="Arial"/>
          <w:szCs w:val="20"/>
          <w:lang w:val="fr-BE" w:eastAsia="fr-BE"/>
        </w:rPr>
        <w:t xml:space="preserve">60 </w:t>
      </w:r>
      <w:r w:rsidR="00693E99">
        <w:rPr>
          <w:rFonts w:eastAsia="Times New Roman" w:cs="Arial"/>
          <w:szCs w:val="20"/>
          <w:lang w:val="fr-BE" w:eastAsia="fr-BE"/>
        </w:rPr>
        <w:t>(avec</w:t>
      </w:r>
      <w:r w:rsidR="00693E99" w:rsidRPr="00693E99">
        <w:rPr>
          <w:rFonts w:eastAsia="Times New Roman" w:cs="Arial"/>
          <w:szCs w:val="20"/>
          <w:lang w:val="fr-BE" w:eastAsia="fr-BE"/>
        </w:rPr>
        <w:t xml:space="preserve"> 2 x </w:t>
      </w:r>
      <w:proofErr w:type="spellStart"/>
      <w:r w:rsidR="00693E99" w:rsidRPr="00693E99">
        <w:rPr>
          <w:rFonts w:eastAsia="Times New Roman" w:cs="Arial"/>
          <w:szCs w:val="20"/>
          <w:lang w:val="fr-BE" w:eastAsia="fr-BE"/>
        </w:rPr>
        <w:t>LaDura</w:t>
      </w:r>
      <w:proofErr w:type="spellEnd"/>
      <w:r w:rsidR="00693E99" w:rsidRPr="00693E99">
        <w:rPr>
          <w:rFonts w:eastAsia="Times New Roman" w:cs="Arial"/>
          <w:szCs w:val="20"/>
          <w:lang w:val="fr-BE" w:eastAsia="fr-BE"/>
        </w:rPr>
        <w:t xml:space="preserve"> Premium 15 mm</w:t>
      </w:r>
      <w:r w:rsidR="00693E99">
        <w:rPr>
          <w:rFonts w:eastAsia="Times New Roman" w:cs="Arial"/>
          <w:szCs w:val="20"/>
          <w:lang w:val="fr-BE" w:eastAsia="fr-BE"/>
        </w:rPr>
        <w:t>)</w:t>
      </w:r>
    </w:p>
    <w:p w14:paraId="240C4099" w14:textId="194C185C" w:rsidR="002A5C38" w:rsidRPr="002A5C38" w:rsidRDefault="002A5C38" w:rsidP="002A5C38">
      <w:pPr>
        <w:tabs>
          <w:tab w:val="left" w:pos="1843"/>
        </w:tabs>
        <w:spacing w:before="100" w:after="100" w:line="259" w:lineRule="auto"/>
        <w:rPr>
          <w:rFonts w:eastAsia="Times New Roman" w:cs="Arial"/>
          <w:szCs w:val="20"/>
          <w:lang w:val="fr-BE" w:eastAsia="fr-BE"/>
        </w:rPr>
      </w:pPr>
      <w:r w:rsidRPr="002A5C38">
        <w:rPr>
          <w:rFonts w:eastAsia="Times New Roman" w:cs="Arial"/>
          <w:szCs w:val="20"/>
          <w:lang w:val="fr-BE" w:eastAsia="fr-BE"/>
        </w:rPr>
        <w:t xml:space="preserve">Stabilité au </w:t>
      </w:r>
      <w:r>
        <w:rPr>
          <w:rFonts w:eastAsia="Times New Roman" w:cs="Arial"/>
          <w:szCs w:val="20"/>
          <w:lang w:val="fr-BE" w:eastAsia="fr-BE"/>
        </w:rPr>
        <w:t xml:space="preserve">feu (selon </w:t>
      </w:r>
      <w:r w:rsidRPr="002A5C38">
        <w:rPr>
          <w:rFonts w:eastAsia="Times New Roman" w:cs="Arial"/>
          <w:szCs w:val="20"/>
          <w:lang w:val="fr-BE" w:eastAsia="fr-BE"/>
        </w:rPr>
        <w:t>NBN 713.020</w:t>
      </w:r>
      <w:r>
        <w:rPr>
          <w:rFonts w:eastAsia="Times New Roman" w:cs="Arial"/>
          <w:szCs w:val="20"/>
          <w:lang w:val="fr-BE" w:eastAsia="fr-BE"/>
        </w:rPr>
        <w:t>) : Plaf</w:t>
      </w:r>
      <w:r w:rsidRPr="002A5C38">
        <w:rPr>
          <w:rFonts w:eastAsia="Times New Roman" w:cs="Arial"/>
          <w:szCs w:val="20"/>
          <w:lang w:val="fr-BE" w:eastAsia="fr-BE"/>
        </w:rPr>
        <w:t xml:space="preserve">ond SF30 </w:t>
      </w:r>
      <w:r>
        <w:rPr>
          <w:rFonts w:eastAsia="Times New Roman" w:cs="Arial"/>
          <w:szCs w:val="20"/>
          <w:lang w:val="fr-BE" w:eastAsia="fr-BE"/>
        </w:rPr>
        <w:t>avec</w:t>
      </w:r>
      <w:r w:rsidRPr="002A5C38">
        <w:rPr>
          <w:rFonts w:eastAsia="Times New Roman" w:cs="Arial"/>
          <w:szCs w:val="20"/>
          <w:lang w:val="fr-BE" w:eastAsia="fr-BE"/>
        </w:rPr>
        <w:t xml:space="preserve"> </w:t>
      </w:r>
      <w:proofErr w:type="spellStart"/>
      <w:r w:rsidRPr="002A5C38">
        <w:rPr>
          <w:rFonts w:eastAsia="Times New Roman" w:cs="Arial"/>
          <w:szCs w:val="20"/>
          <w:lang w:val="fr-BE" w:eastAsia="fr-BE"/>
        </w:rPr>
        <w:t>LaDura</w:t>
      </w:r>
      <w:proofErr w:type="spellEnd"/>
      <w:r w:rsidRPr="002A5C38">
        <w:rPr>
          <w:rFonts w:eastAsia="Times New Roman" w:cs="Arial"/>
          <w:szCs w:val="20"/>
          <w:lang w:val="fr-BE" w:eastAsia="fr-BE"/>
        </w:rPr>
        <w:t xml:space="preserve"> Premium 12,5 mm</w:t>
      </w:r>
    </w:p>
    <w:p w14:paraId="708A0395" w14:textId="0C7CF9A3" w:rsidR="00E03311" w:rsidRPr="00061D80" w:rsidRDefault="004A32F8" w:rsidP="00773F68">
      <w:pPr>
        <w:spacing w:before="100" w:after="100" w:line="260" w:lineRule="auto"/>
        <w:rPr>
          <w:rFonts w:eastAsia="Times New Roman" w:cs="Arial"/>
          <w:szCs w:val="20"/>
          <w:lang w:val="fr-BE" w:eastAsia="fr-BE"/>
        </w:rPr>
      </w:pPr>
      <w:r w:rsidRPr="00061D80">
        <w:rPr>
          <w:rFonts w:eastAsia="Times New Roman" w:cs="Arial"/>
          <w:szCs w:val="20"/>
          <w:lang w:val="fr-BE" w:eastAsia="fr-BE"/>
        </w:rPr>
        <w:t>Poids</w:t>
      </w:r>
      <w:r w:rsidR="00773F68" w:rsidRPr="00061D80">
        <w:rPr>
          <w:rFonts w:eastAsia="Times New Roman" w:cs="Arial"/>
          <w:szCs w:val="20"/>
          <w:lang w:val="fr-BE" w:eastAsia="fr-BE"/>
        </w:rPr>
        <w:t xml:space="preserve"> : </w:t>
      </w:r>
      <w:r w:rsidR="008E60FF" w:rsidRPr="00061D80">
        <w:rPr>
          <w:rStyle w:val="OptionCar"/>
          <w:lang w:val="fr-BE"/>
        </w:rPr>
        <w:t>12,</w:t>
      </w:r>
      <w:r w:rsidR="00AE211A">
        <w:rPr>
          <w:rStyle w:val="OptionCar"/>
          <w:lang w:val="fr-BE"/>
        </w:rPr>
        <w:t>0</w:t>
      </w:r>
      <w:r w:rsidR="008E60FF" w:rsidRPr="00061D80">
        <w:rPr>
          <w:rStyle w:val="OptionCar"/>
          <w:lang w:val="fr-BE"/>
        </w:rPr>
        <w:t>/15,</w:t>
      </w:r>
      <w:r w:rsidR="00AE211A">
        <w:rPr>
          <w:rStyle w:val="OptionCar"/>
          <w:lang w:val="fr-BE"/>
        </w:rPr>
        <w:t>0</w:t>
      </w:r>
      <w:r w:rsidR="008E60FF" w:rsidRPr="00061D80">
        <w:rPr>
          <w:rStyle w:val="OptionCar"/>
          <w:lang w:val="fr-BE"/>
        </w:rPr>
        <w:t xml:space="preserve"> kg/m²</w:t>
      </w:r>
    </w:p>
    <w:p w14:paraId="488E8584" w14:textId="1813B4C3" w:rsidR="00773F68" w:rsidRPr="00061D80" w:rsidRDefault="00E03311" w:rsidP="00773F68">
      <w:pPr>
        <w:spacing w:before="100" w:after="100" w:line="260" w:lineRule="auto"/>
        <w:rPr>
          <w:rFonts w:eastAsia="Times New Roman" w:cs="Arial"/>
          <w:szCs w:val="20"/>
          <w:lang w:val="fr-BE" w:eastAsia="fr-BE"/>
        </w:rPr>
      </w:pPr>
      <w:r w:rsidRPr="00061D80">
        <w:rPr>
          <w:rFonts w:eastAsia="Times New Roman" w:cs="Arial"/>
          <w:szCs w:val="20"/>
          <w:lang w:val="fr-BE" w:eastAsia="fr-BE"/>
        </w:rPr>
        <w:t xml:space="preserve">Moyens de fixation: fixer avec des vis </w:t>
      </w:r>
      <w:r w:rsidR="008E60FF" w:rsidRPr="00061D80">
        <w:rPr>
          <w:rFonts w:eastAsia="Times New Roman" w:cs="Arial"/>
          <w:szCs w:val="20"/>
          <w:lang w:val="fr-BE" w:eastAsia="fr-BE"/>
        </w:rPr>
        <w:t>HD (haute densité)</w:t>
      </w:r>
      <w:r w:rsidR="001C5352">
        <w:rPr>
          <w:rFonts w:eastAsia="Times New Roman" w:cs="Arial"/>
          <w:szCs w:val="20"/>
          <w:lang w:val="fr-BE" w:eastAsia="fr-BE"/>
        </w:rPr>
        <w:t xml:space="preserve"> ; </w:t>
      </w:r>
      <w:r w:rsidR="001C5352" w:rsidRPr="001C5352">
        <w:rPr>
          <w:rFonts w:eastAsia="Times New Roman" w:cs="Arial"/>
          <w:szCs w:val="20"/>
          <w:lang w:val="fr-BE" w:eastAsia="fr-BE"/>
        </w:rPr>
        <w:t>également possible de fixer avec des clous ou des agrafes dans une structure en bois</w:t>
      </w:r>
    </w:p>
    <w:p w14:paraId="78BC91F5" w14:textId="77777777" w:rsidR="00E03311" w:rsidRPr="00061D80" w:rsidRDefault="00E03311" w:rsidP="00E03311">
      <w:pPr>
        <w:spacing w:before="100" w:after="100" w:line="260" w:lineRule="auto"/>
        <w:rPr>
          <w:rFonts w:eastAsia="Times New Roman" w:cs="Arial"/>
          <w:szCs w:val="20"/>
          <w:u w:val="single"/>
          <w:lang w:val="fr-BE" w:eastAsia="fr-BE"/>
        </w:rPr>
      </w:pPr>
      <w:r w:rsidRPr="00061D80">
        <w:rPr>
          <w:rFonts w:eastAsia="Times New Roman" w:cs="Arial"/>
          <w:szCs w:val="20"/>
          <w:u w:val="single"/>
          <w:lang w:val="fr-BE" w:eastAsia="fr-BE"/>
        </w:rPr>
        <w:t>Spécifications complémentaires</w:t>
      </w:r>
    </w:p>
    <w:p w14:paraId="75386A92" w14:textId="330E8BDA" w:rsidR="00E03311" w:rsidRPr="00061D80" w:rsidRDefault="00E03311" w:rsidP="00E03311">
      <w:pPr>
        <w:pStyle w:val="Lijstalinea"/>
        <w:numPr>
          <w:ilvl w:val="0"/>
          <w:numId w:val="16"/>
        </w:numPr>
        <w:spacing w:before="100" w:after="100" w:line="260" w:lineRule="auto"/>
        <w:rPr>
          <w:rFonts w:eastAsia="Times New Roman" w:cs="Arial"/>
          <w:szCs w:val="20"/>
          <w:lang w:val="fr-BE" w:eastAsia="fr-BE"/>
        </w:rPr>
      </w:pPr>
      <w:r w:rsidRPr="00061D80">
        <w:rPr>
          <w:rFonts w:eastAsia="Times New Roman" w:cs="Arial"/>
          <w:szCs w:val="20"/>
          <w:lang w:val="fr-BE" w:eastAsia="fr-BE"/>
        </w:rPr>
        <w:t xml:space="preserve">Les plaques sont de couleur </w:t>
      </w:r>
      <w:r w:rsidR="00355E72" w:rsidRPr="00061D80">
        <w:rPr>
          <w:rFonts w:eastAsia="Times New Roman" w:cs="Arial"/>
          <w:szCs w:val="20"/>
          <w:lang w:val="fr-BE" w:eastAsia="fr-BE"/>
        </w:rPr>
        <w:t>crème</w:t>
      </w:r>
      <w:r w:rsidRPr="00061D80">
        <w:rPr>
          <w:rFonts w:eastAsia="Times New Roman" w:cs="Arial"/>
          <w:szCs w:val="20"/>
          <w:lang w:val="fr-BE" w:eastAsia="fr-BE"/>
        </w:rPr>
        <w:t xml:space="preserve"> sur la face avant; gris sur la face dos.</w:t>
      </w:r>
    </w:p>
    <w:p w14:paraId="105D6BF0" w14:textId="03D25014" w:rsidR="00E03311" w:rsidRPr="00061D80" w:rsidRDefault="00125B01" w:rsidP="00E03311">
      <w:pPr>
        <w:pStyle w:val="Lijstalinea"/>
        <w:numPr>
          <w:ilvl w:val="0"/>
          <w:numId w:val="16"/>
        </w:numPr>
        <w:spacing w:before="100" w:after="100" w:line="260" w:lineRule="auto"/>
        <w:rPr>
          <w:rFonts w:eastAsia="Times New Roman" w:cs="Arial"/>
          <w:szCs w:val="20"/>
          <w:lang w:val="fr-BE" w:eastAsia="fr-BE"/>
        </w:rPr>
      </w:pPr>
      <w:r w:rsidRPr="00125B01">
        <w:rPr>
          <w:rFonts w:eastAsia="Times New Roman" w:cs="Arial"/>
          <w:szCs w:val="20"/>
          <w:lang w:val="fr-BE" w:eastAsia="fr-BE"/>
        </w:rPr>
        <w:t xml:space="preserve">L'entrepreneur fournit </w:t>
      </w:r>
      <w:r w:rsidR="00E03311" w:rsidRPr="00061D80">
        <w:rPr>
          <w:rFonts w:eastAsia="Times New Roman" w:cs="Arial"/>
          <w:szCs w:val="20"/>
          <w:lang w:val="fr-BE" w:eastAsia="fr-BE"/>
        </w:rPr>
        <w:t>au maître de l’ouvrage circa … m2 de revêtement supplémentaire pour des réparations éventuelles.</w:t>
      </w:r>
    </w:p>
    <w:p w14:paraId="6B028444" w14:textId="4B3E8DCF" w:rsidR="00E03311" w:rsidRPr="00061D80" w:rsidRDefault="00E03311" w:rsidP="00E03311">
      <w:pPr>
        <w:pStyle w:val="Lijstalinea"/>
        <w:numPr>
          <w:ilvl w:val="0"/>
          <w:numId w:val="16"/>
        </w:numPr>
        <w:spacing w:before="100" w:after="100" w:line="260" w:lineRule="auto"/>
        <w:rPr>
          <w:rFonts w:eastAsia="Times New Roman" w:cs="Arial"/>
          <w:szCs w:val="20"/>
          <w:lang w:val="fr-BE" w:eastAsia="fr-BE"/>
        </w:rPr>
      </w:pPr>
      <w:r w:rsidRPr="00061D80">
        <w:rPr>
          <w:rFonts w:eastAsia="Times New Roman" w:cs="Arial"/>
          <w:szCs w:val="20"/>
          <w:lang w:val="fr-BE" w:eastAsia="fr-BE"/>
        </w:rPr>
        <w:t>Le fabricant</w:t>
      </w:r>
      <w:r w:rsidRPr="00061D80">
        <w:rPr>
          <w:bCs/>
          <w:color w:val="FF6600"/>
          <w:vertAlign w:val="superscript"/>
          <w:lang w:val="fr-BE"/>
        </w:rPr>
        <w:footnoteReference w:id="3"/>
      </w:r>
      <w:r w:rsidRPr="00061D80">
        <w:rPr>
          <w:rFonts w:eastAsia="Times New Roman" w:cs="Arial"/>
          <w:szCs w:val="20"/>
          <w:lang w:val="fr-BE" w:eastAsia="fr-BE"/>
        </w:rPr>
        <w:t xml:space="preserve">  peut dans le cadre du règlement européen N° 305/2011 (CPR) présenter la déclaration de performance du produit. Cela garantit la conformité avec les caractéristiques de produit exigées par la norme européenne harmonisée NBN EN 520 + A1 – Plaques de plâtre - Définitions, spécifications et méthodes d’essai. La déclaration de performance est présentée conformément à la CPR et est disponible sur le site du fabricant </w:t>
      </w:r>
      <w:hyperlink r:id="rId8" w:history="1">
        <w:r w:rsidR="00355E72" w:rsidRPr="00061D80">
          <w:rPr>
            <w:rStyle w:val="Hyperlink"/>
            <w:lang w:val="fr-BE" w:eastAsia="fr-BE"/>
          </w:rPr>
          <w:t>www.siniat.be</w:t>
        </w:r>
      </w:hyperlink>
      <w:r w:rsidRPr="00061D80">
        <w:rPr>
          <w:rFonts w:eastAsia="Times New Roman" w:cs="Arial"/>
          <w:szCs w:val="20"/>
          <w:lang w:val="fr-BE" w:eastAsia="fr-BE"/>
        </w:rPr>
        <w:t>.</w:t>
      </w:r>
    </w:p>
    <w:p w14:paraId="6BCA050F" w14:textId="77777777" w:rsidR="00355E72" w:rsidRPr="00061D80" w:rsidRDefault="00355E72" w:rsidP="00355E72">
      <w:pPr>
        <w:pStyle w:val="Lijstalinea"/>
        <w:numPr>
          <w:ilvl w:val="0"/>
          <w:numId w:val="16"/>
        </w:numPr>
        <w:rPr>
          <w:rFonts w:eastAsia="Times New Roman" w:cs="Arial"/>
          <w:szCs w:val="20"/>
          <w:lang w:val="fr-BE" w:eastAsia="fr-BE"/>
        </w:rPr>
      </w:pPr>
      <w:r w:rsidRPr="00061D80">
        <w:rPr>
          <w:rFonts w:eastAsia="Times New Roman" w:cs="Arial"/>
          <w:szCs w:val="20"/>
          <w:lang w:val="fr-BE" w:eastAsia="fr-BE"/>
        </w:rPr>
        <w:t xml:space="preserve">La plaque de plâtre </w:t>
      </w:r>
      <w:proofErr w:type="spellStart"/>
      <w:r w:rsidRPr="00061D80">
        <w:rPr>
          <w:rStyle w:val="MerkChar"/>
          <w:lang w:val="fr-BE" w:eastAsia="fr-BE"/>
        </w:rPr>
        <w:t>LaDura</w:t>
      </w:r>
      <w:proofErr w:type="spellEnd"/>
      <w:r w:rsidRPr="00061D80">
        <w:rPr>
          <w:rStyle w:val="MerkChar"/>
          <w:lang w:val="fr-BE" w:eastAsia="fr-BE"/>
        </w:rPr>
        <w:t xml:space="preserve"> Premium</w:t>
      </w:r>
      <w:r w:rsidRPr="00061D80">
        <w:rPr>
          <w:rFonts w:eastAsia="Times New Roman" w:cs="Arial"/>
          <w:szCs w:val="20"/>
          <w:lang w:val="fr-BE" w:eastAsia="fr-BE"/>
        </w:rPr>
        <w:t xml:space="preserve"> fait l’objet du </w:t>
      </w:r>
      <w:proofErr w:type="spellStart"/>
      <w:r w:rsidRPr="00061D80">
        <w:rPr>
          <w:rFonts w:eastAsia="Times New Roman" w:cs="Arial"/>
          <w:szCs w:val="20"/>
          <w:lang w:val="fr-BE" w:eastAsia="fr-BE"/>
        </w:rPr>
        <w:t>European</w:t>
      </w:r>
      <w:proofErr w:type="spellEnd"/>
      <w:r w:rsidRPr="00061D80">
        <w:rPr>
          <w:rFonts w:eastAsia="Times New Roman" w:cs="Arial"/>
          <w:szCs w:val="20"/>
          <w:lang w:val="fr-BE" w:eastAsia="fr-BE"/>
        </w:rPr>
        <w:t xml:space="preserve"> </w:t>
      </w:r>
      <w:proofErr w:type="spellStart"/>
      <w:r w:rsidRPr="00061D80">
        <w:rPr>
          <w:rFonts w:eastAsia="Times New Roman" w:cs="Arial"/>
          <w:szCs w:val="20"/>
          <w:lang w:val="fr-BE" w:eastAsia="fr-BE"/>
        </w:rPr>
        <w:t>Technical</w:t>
      </w:r>
      <w:proofErr w:type="spellEnd"/>
      <w:r w:rsidRPr="00061D80">
        <w:rPr>
          <w:rFonts w:eastAsia="Times New Roman" w:cs="Arial"/>
          <w:szCs w:val="20"/>
          <w:lang w:val="fr-BE" w:eastAsia="fr-BE"/>
        </w:rPr>
        <w:t xml:space="preserve"> </w:t>
      </w:r>
      <w:proofErr w:type="spellStart"/>
      <w:r w:rsidRPr="00061D80">
        <w:rPr>
          <w:rFonts w:eastAsia="Times New Roman" w:cs="Arial"/>
          <w:szCs w:val="20"/>
          <w:lang w:val="fr-BE" w:eastAsia="fr-BE"/>
        </w:rPr>
        <w:t>Assessment</w:t>
      </w:r>
      <w:proofErr w:type="spellEnd"/>
      <w:r w:rsidRPr="00061D80">
        <w:rPr>
          <w:rFonts w:eastAsia="Times New Roman" w:cs="Arial"/>
          <w:szCs w:val="20"/>
          <w:lang w:val="fr-BE" w:eastAsia="fr-BE"/>
        </w:rPr>
        <w:t xml:space="preserve"> ETA-14/0221.</w:t>
      </w:r>
    </w:p>
    <w:p w14:paraId="321CAD91" w14:textId="01992917" w:rsidR="00355E72" w:rsidRPr="00061D80" w:rsidRDefault="00355E72" w:rsidP="00355E72">
      <w:pPr>
        <w:pStyle w:val="Lijstalinea"/>
        <w:numPr>
          <w:ilvl w:val="0"/>
          <w:numId w:val="16"/>
        </w:numPr>
        <w:rPr>
          <w:rFonts w:eastAsia="Times New Roman" w:cs="Arial"/>
          <w:szCs w:val="20"/>
          <w:lang w:val="fr-BE" w:eastAsia="fr-BE"/>
        </w:rPr>
      </w:pPr>
      <w:r w:rsidRPr="00061D80">
        <w:rPr>
          <w:rFonts w:eastAsia="Times New Roman" w:cs="Arial"/>
          <w:szCs w:val="20"/>
          <w:lang w:val="fr-BE" w:eastAsia="fr-BE"/>
        </w:rPr>
        <w:t xml:space="preserve">La plaque de plâtre </w:t>
      </w:r>
      <w:proofErr w:type="spellStart"/>
      <w:r w:rsidRPr="00061D80">
        <w:rPr>
          <w:rStyle w:val="MerkChar"/>
          <w:lang w:val="fr-BE" w:eastAsia="fr-BE"/>
        </w:rPr>
        <w:t>LaDura</w:t>
      </w:r>
      <w:proofErr w:type="spellEnd"/>
      <w:r w:rsidRPr="00061D80">
        <w:rPr>
          <w:rStyle w:val="MerkChar"/>
          <w:lang w:val="fr-BE" w:eastAsia="fr-BE"/>
        </w:rPr>
        <w:t xml:space="preserve"> Premium</w:t>
      </w:r>
      <w:r w:rsidRPr="00061D80">
        <w:rPr>
          <w:rFonts w:eastAsia="Times New Roman" w:cs="Arial"/>
          <w:szCs w:val="20"/>
          <w:lang w:val="fr-BE" w:eastAsia="fr-BE"/>
        </w:rPr>
        <w:t xml:space="preserve"> répond aux exigences du EAD 070001-00-0504 (Plaques de plâtre pour constructions porteuses)</w:t>
      </w:r>
    </w:p>
    <w:p w14:paraId="5A9919BD" w14:textId="64C39A48" w:rsidR="00E03311" w:rsidRPr="00061D80" w:rsidRDefault="00E03311" w:rsidP="00E03311">
      <w:pPr>
        <w:pStyle w:val="Lijstalinea"/>
        <w:numPr>
          <w:ilvl w:val="0"/>
          <w:numId w:val="16"/>
        </w:numPr>
        <w:spacing w:before="100" w:after="100" w:line="260" w:lineRule="auto"/>
        <w:rPr>
          <w:rFonts w:eastAsia="Times New Roman" w:cs="Arial"/>
          <w:szCs w:val="20"/>
          <w:lang w:val="fr-BE" w:eastAsia="fr-BE"/>
        </w:rPr>
      </w:pPr>
      <w:r w:rsidRPr="00061D80">
        <w:rPr>
          <w:rFonts w:eastAsia="Times New Roman" w:cs="Arial"/>
          <w:szCs w:val="20"/>
          <w:lang w:val="fr-BE" w:eastAsia="fr-BE"/>
        </w:rPr>
        <w:t>La production est certifiée ISO9001</w:t>
      </w:r>
      <w:r w:rsidR="00B14C03">
        <w:rPr>
          <w:rFonts w:eastAsia="Times New Roman" w:cs="Arial"/>
          <w:szCs w:val="20"/>
          <w:lang w:val="fr-BE" w:eastAsia="fr-BE"/>
        </w:rPr>
        <w:t xml:space="preserve"> et</w:t>
      </w:r>
      <w:r w:rsidRPr="00061D80">
        <w:rPr>
          <w:rFonts w:eastAsia="Times New Roman" w:cs="Arial"/>
          <w:szCs w:val="20"/>
          <w:lang w:val="fr-BE" w:eastAsia="fr-BE"/>
        </w:rPr>
        <w:t xml:space="preserve"> ISO14001.</w:t>
      </w:r>
    </w:p>
    <w:p w14:paraId="4DFE1CC1" w14:textId="77777777" w:rsidR="00355E72" w:rsidRPr="00061D80" w:rsidRDefault="00355E72">
      <w:pPr>
        <w:spacing w:before="0" w:after="160" w:line="259" w:lineRule="auto"/>
        <w:rPr>
          <w:rFonts w:eastAsia="Times New Roman" w:cs="Arial"/>
          <w:szCs w:val="20"/>
          <w:u w:val="single"/>
          <w:lang w:val="fr-BE" w:eastAsia="fr-BE"/>
        </w:rPr>
      </w:pPr>
      <w:r w:rsidRPr="00061D80">
        <w:rPr>
          <w:rFonts w:eastAsia="Times New Roman" w:cs="Arial"/>
          <w:szCs w:val="20"/>
          <w:u w:val="single"/>
          <w:lang w:val="fr-BE" w:eastAsia="fr-BE"/>
        </w:rPr>
        <w:br w:type="page"/>
      </w:r>
    </w:p>
    <w:p w14:paraId="7BE91DBF" w14:textId="52B3923D" w:rsidR="000A094B" w:rsidRPr="00061D80" w:rsidRDefault="008B5762" w:rsidP="007F1E29">
      <w:pPr>
        <w:tabs>
          <w:tab w:val="left" w:pos="2910"/>
        </w:tabs>
        <w:rPr>
          <w:rFonts w:eastAsia="Times New Roman" w:cs="Arial"/>
          <w:szCs w:val="20"/>
          <w:u w:val="single"/>
          <w:lang w:val="fr-BE" w:eastAsia="fr-BE"/>
        </w:rPr>
      </w:pPr>
      <w:r w:rsidRPr="00061D80">
        <w:rPr>
          <w:rFonts w:eastAsia="Times New Roman" w:cs="Arial"/>
          <w:szCs w:val="20"/>
          <w:u w:val="single"/>
          <w:lang w:val="fr-BE" w:eastAsia="fr-BE"/>
        </w:rPr>
        <w:lastRenderedPageBreak/>
        <w:t>Caractéristiques technique</w:t>
      </w:r>
    </w:p>
    <w:p w14:paraId="797212F9" w14:textId="284EE1B4" w:rsidR="00355E72" w:rsidRPr="00061D80" w:rsidRDefault="00355E72" w:rsidP="007F1E29">
      <w:pPr>
        <w:tabs>
          <w:tab w:val="left" w:pos="2910"/>
        </w:tabs>
        <w:rPr>
          <w:rFonts w:eastAsia="Times New Roman" w:cs="Arial"/>
          <w:szCs w:val="20"/>
          <w:u w:val="single"/>
          <w:lang w:val="fr-BE" w:eastAsia="fr-BE"/>
        </w:rPr>
      </w:pPr>
    </w:p>
    <w:tbl>
      <w:tblPr>
        <w:tblStyle w:val="Tabelraster3"/>
        <w:tblW w:w="9350"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2339"/>
        <w:gridCol w:w="2339"/>
      </w:tblGrid>
      <w:tr w:rsidR="00355E72" w:rsidRPr="00355E72" w14:paraId="4E1BA6AF" w14:textId="77777777" w:rsidTr="00355E72">
        <w:trPr>
          <w:trHeight w:val="173"/>
        </w:trPr>
        <w:tc>
          <w:tcPr>
            <w:tcW w:w="4672" w:type="dxa"/>
            <w:vMerge w:val="restart"/>
            <w:tcBorders>
              <w:top w:val="single" w:sz="4" w:space="0" w:color="auto"/>
              <w:left w:val="single" w:sz="4" w:space="0" w:color="auto"/>
              <w:right w:val="single" w:sz="4" w:space="0" w:color="auto"/>
            </w:tcBorders>
          </w:tcPr>
          <w:p w14:paraId="7C322B67" w14:textId="77777777" w:rsidR="00355E72" w:rsidRPr="00355E72" w:rsidRDefault="00355E72" w:rsidP="00355E72">
            <w:pPr>
              <w:spacing w:before="0" w:after="0"/>
              <w:rPr>
                <w:lang w:val="fr-BE"/>
              </w:rPr>
            </w:pPr>
          </w:p>
        </w:tc>
        <w:tc>
          <w:tcPr>
            <w:tcW w:w="4678" w:type="dxa"/>
            <w:gridSpan w:val="2"/>
            <w:tcBorders>
              <w:top w:val="single" w:sz="4" w:space="0" w:color="auto"/>
              <w:left w:val="single" w:sz="4" w:space="0" w:color="auto"/>
              <w:right w:val="single" w:sz="4" w:space="0" w:color="auto"/>
            </w:tcBorders>
          </w:tcPr>
          <w:p w14:paraId="2BB8081A" w14:textId="599E62A7" w:rsidR="00355E72" w:rsidRPr="00355E72" w:rsidRDefault="00355E72" w:rsidP="00355E72">
            <w:pPr>
              <w:spacing w:before="0" w:after="0"/>
              <w:jc w:val="center"/>
              <w:rPr>
                <w:lang w:val="fr-BE"/>
              </w:rPr>
            </w:pPr>
            <w:r w:rsidRPr="00061D80">
              <w:rPr>
                <w:lang w:val="fr-BE"/>
              </w:rPr>
              <w:t>épaisseur</w:t>
            </w:r>
          </w:p>
        </w:tc>
      </w:tr>
      <w:tr w:rsidR="00355E72" w:rsidRPr="00355E72" w14:paraId="35CF8558" w14:textId="77777777" w:rsidTr="00355E72">
        <w:trPr>
          <w:trHeight w:val="173"/>
        </w:trPr>
        <w:tc>
          <w:tcPr>
            <w:tcW w:w="4672" w:type="dxa"/>
            <w:vMerge/>
            <w:tcBorders>
              <w:left w:val="single" w:sz="4" w:space="0" w:color="auto"/>
              <w:bottom w:val="single" w:sz="4" w:space="0" w:color="auto"/>
              <w:right w:val="single" w:sz="4" w:space="0" w:color="auto"/>
            </w:tcBorders>
          </w:tcPr>
          <w:p w14:paraId="15D66E3B" w14:textId="77777777" w:rsidR="00355E72" w:rsidRPr="00355E72" w:rsidRDefault="00355E72" w:rsidP="00355E72">
            <w:pPr>
              <w:spacing w:before="0" w:after="0"/>
              <w:rPr>
                <w:lang w:val="fr-BE"/>
              </w:rPr>
            </w:pPr>
          </w:p>
        </w:tc>
        <w:tc>
          <w:tcPr>
            <w:tcW w:w="2339" w:type="dxa"/>
            <w:tcBorders>
              <w:left w:val="single" w:sz="4" w:space="0" w:color="auto"/>
              <w:bottom w:val="single" w:sz="4" w:space="0" w:color="auto"/>
              <w:right w:val="single" w:sz="4" w:space="0" w:color="auto"/>
            </w:tcBorders>
          </w:tcPr>
          <w:p w14:paraId="5E4F7B10" w14:textId="77777777" w:rsidR="00355E72" w:rsidRPr="00355E72" w:rsidRDefault="00355E72" w:rsidP="00355E72">
            <w:pPr>
              <w:spacing w:before="0" w:after="0"/>
              <w:jc w:val="center"/>
              <w:rPr>
                <w:lang w:val="fr-BE"/>
              </w:rPr>
            </w:pPr>
            <w:r w:rsidRPr="00355E72">
              <w:rPr>
                <w:lang w:val="fr-BE"/>
              </w:rPr>
              <w:t>12,5 mm</w:t>
            </w:r>
          </w:p>
        </w:tc>
        <w:tc>
          <w:tcPr>
            <w:tcW w:w="2339" w:type="dxa"/>
            <w:tcBorders>
              <w:left w:val="single" w:sz="4" w:space="0" w:color="auto"/>
              <w:bottom w:val="single" w:sz="4" w:space="0" w:color="auto"/>
              <w:right w:val="single" w:sz="4" w:space="0" w:color="auto"/>
            </w:tcBorders>
          </w:tcPr>
          <w:p w14:paraId="2A310668" w14:textId="77777777" w:rsidR="00355E72" w:rsidRPr="00355E72" w:rsidRDefault="00355E72" w:rsidP="00355E72">
            <w:pPr>
              <w:spacing w:before="0" w:after="0"/>
              <w:jc w:val="center"/>
              <w:rPr>
                <w:lang w:val="fr-BE"/>
              </w:rPr>
            </w:pPr>
            <w:r w:rsidRPr="00355E72">
              <w:rPr>
                <w:lang w:val="fr-BE"/>
              </w:rPr>
              <w:t>15 mm</w:t>
            </w:r>
          </w:p>
        </w:tc>
      </w:tr>
      <w:tr w:rsidR="00355E72" w:rsidRPr="00355E72" w14:paraId="743D6CDE" w14:textId="77777777" w:rsidTr="00355E72">
        <w:trPr>
          <w:trHeight w:val="173"/>
        </w:trPr>
        <w:tc>
          <w:tcPr>
            <w:tcW w:w="4672" w:type="dxa"/>
            <w:tcBorders>
              <w:top w:val="single" w:sz="4" w:space="0" w:color="auto"/>
              <w:left w:val="single" w:sz="4" w:space="0" w:color="auto"/>
              <w:bottom w:val="single" w:sz="4" w:space="0" w:color="auto"/>
              <w:right w:val="single" w:sz="4" w:space="0" w:color="auto"/>
            </w:tcBorders>
          </w:tcPr>
          <w:p w14:paraId="753B5855" w14:textId="36CD473D" w:rsidR="00355E72" w:rsidRPr="00355E72" w:rsidRDefault="00355E72" w:rsidP="00355E72">
            <w:pPr>
              <w:spacing w:before="0" w:after="0"/>
              <w:rPr>
                <w:lang w:val="fr-BE"/>
              </w:rPr>
            </w:pPr>
            <w:r w:rsidRPr="00061D80">
              <w:rPr>
                <w:lang w:val="fr-BE"/>
              </w:rPr>
              <w:t xml:space="preserve">Dureté superficielle: </w:t>
            </w:r>
            <w:r w:rsidRPr="00355E72">
              <w:rPr>
                <w:lang w:val="fr-BE"/>
              </w:rPr>
              <w:t>(Brinell):</w:t>
            </w:r>
          </w:p>
          <w:p w14:paraId="00B8AD25" w14:textId="77777777" w:rsidR="00355E72" w:rsidRPr="00355E72" w:rsidRDefault="00355E72" w:rsidP="00355E72">
            <w:pPr>
              <w:spacing w:before="0" w:after="0"/>
              <w:rPr>
                <w:lang w:val="fr-BE"/>
              </w:rPr>
            </w:pPr>
            <w:r w:rsidRPr="00355E72">
              <w:rPr>
                <w:lang w:val="fr-BE"/>
              </w:rPr>
              <w:t>Hard body impact (EN 1128):</w:t>
            </w:r>
          </w:p>
        </w:tc>
        <w:tc>
          <w:tcPr>
            <w:tcW w:w="4678" w:type="dxa"/>
            <w:gridSpan w:val="2"/>
            <w:tcBorders>
              <w:top w:val="single" w:sz="4" w:space="0" w:color="auto"/>
              <w:left w:val="single" w:sz="4" w:space="0" w:color="auto"/>
              <w:bottom w:val="single" w:sz="4" w:space="0" w:color="auto"/>
              <w:right w:val="single" w:sz="4" w:space="0" w:color="auto"/>
            </w:tcBorders>
          </w:tcPr>
          <w:p w14:paraId="47D70616" w14:textId="77777777" w:rsidR="00355E72" w:rsidRPr="0022236D" w:rsidRDefault="00355E72" w:rsidP="00355E72">
            <w:pPr>
              <w:spacing w:before="0" w:after="0"/>
              <w:jc w:val="center"/>
            </w:pPr>
            <w:r w:rsidRPr="0022236D">
              <w:t xml:space="preserve">≥ 35 N/mm² </w:t>
            </w:r>
            <w:r w:rsidRPr="0022236D">
              <w:br/>
            </w:r>
          </w:p>
          <w:p w14:paraId="1F1142D3" w14:textId="77777777" w:rsidR="00355E72" w:rsidRPr="0022236D" w:rsidRDefault="00355E72" w:rsidP="00355E72">
            <w:pPr>
              <w:spacing w:before="0" w:after="0"/>
              <w:jc w:val="center"/>
            </w:pPr>
            <w:r w:rsidRPr="0022236D">
              <w:t>IR</w:t>
            </w:r>
            <w:r w:rsidRPr="0022236D">
              <w:rPr>
                <w:vertAlign w:val="subscript"/>
              </w:rPr>
              <w:t>d≥12,5</w:t>
            </w:r>
            <w:r w:rsidRPr="0022236D">
              <w:t xml:space="preserve"> = 23,2 mm/mm</w:t>
            </w:r>
          </w:p>
        </w:tc>
      </w:tr>
      <w:tr w:rsidR="00355E72" w:rsidRPr="00355E72" w14:paraId="6B5448CC" w14:textId="77777777" w:rsidTr="00355E72">
        <w:trPr>
          <w:trHeight w:val="173"/>
        </w:trPr>
        <w:tc>
          <w:tcPr>
            <w:tcW w:w="4672" w:type="dxa"/>
            <w:tcBorders>
              <w:top w:val="single" w:sz="4" w:space="0" w:color="auto"/>
              <w:left w:val="single" w:sz="4" w:space="0" w:color="auto"/>
              <w:bottom w:val="single" w:sz="4" w:space="0" w:color="auto"/>
              <w:right w:val="single" w:sz="4" w:space="0" w:color="auto"/>
            </w:tcBorders>
          </w:tcPr>
          <w:p w14:paraId="73868724" w14:textId="4CF20DB8" w:rsidR="00355E72" w:rsidRPr="00355E72" w:rsidRDefault="00355E72" w:rsidP="00355E72">
            <w:pPr>
              <w:spacing w:before="0" w:after="0"/>
              <w:rPr>
                <w:lang w:val="fr-BE"/>
              </w:rPr>
            </w:pPr>
            <w:r w:rsidRPr="00061D80">
              <w:rPr>
                <w:lang w:val="fr-BE"/>
              </w:rPr>
              <w:t>Conductivité thermique</w:t>
            </w:r>
            <w:r w:rsidRPr="00355E72">
              <w:rPr>
                <w:lang w:val="fr-BE"/>
              </w:rPr>
              <w:br/>
              <w:t xml:space="preserve">(EN 12524), </w:t>
            </w:r>
            <w:r w:rsidRPr="00355E72">
              <w:rPr>
                <w:rFonts w:cs="Arial"/>
                <w:lang w:val="fr-BE"/>
              </w:rPr>
              <w:t>λ</w:t>
            </w:r>
            <w:r w:rsidRPr="00355E72">
              <w:rPr>
                <w:lang w:val="fr-BE"/>
              </w:rPr>
              <w:t>:</w:t>
            </w:r>
          </w:p>
        </w:tc>
        <w:tc>
          <w:tcPr>
            <w:tcW w:w="4678" w:type="dxa"/>
            <w:gridSpan w:val="2"/>
            <w:tcBorders>
              <w:top w:val="single" w:sz="4" w:space="0" w:color="auto"/>
              <w:left w:val="single" w:sz="4" w:space="0" w:color="auto"/>
              <w:bottom w:val="single" w:sz="4" w:space="0" w:color="auto"/>
              <w:right w:val="single" w:sz="4" w:space="0" w:color="auto"/>
            </w:tcBorders>
          </w:tcPr>
          <w:p w14:paraId="0AFB7215" w14:textId="77777777" w:rsidR="00355E72" w:rsidRPr="00355E72" w:rsidRDefault="00355E72" w:rsidP="00355E72">
            <w:pPr>
              <w:spacing w:before="0" w:after="0"/>
              <w:jc w:val="center"/>
              <w:rPr>
                <w:lang w:val="fr-BE"/>
              </w:rPr>
            </w:pPr>
            <w:r w:rsidRPr="00355E72">
              <w:rPr>
                <w:lang w:val="fr-BE"/>
              </w:rPr>
              <w:t>0,25 W/</w:t>
            </w:r>
            <w:proofErr w:type="spellStart"/>
            <w:r w:rsidRPr="00355E72">
              <w:rPr>
                <w:lang w:val="fr-BE"/>
              </w:rPr>
              <w:t>mK</w:t>
            </w:r>
            <w:proofErr w:type="spellEnd"/>
          </w:p>
        </w:tc>
      </w:tr>
      <w:tr w:rsidR="00355E72" w:rsidRPr="00355E72" w14:paraId="744BB890" w14:textId="77777777" w:rsidTr="00355E72">
        <w:trPr>
          <w:trHeight w:val="70"/>
        </w:trPr>
        <w:tc>
          <w:tcPr>
            <w:tcW w:w="4672" w:type="dxa"/>
            <w:tcBorders>
              <w:top w:val="single" w:sz="4" w:space="0" w:color="auto"/>
              <w:left w:val="single" w:sz="4" w:space="0" w:color="auto"/>
              <w:bottom w:val="single" w:sz="4" w:space="0" w:color="auto"/>
              <w:right w:val="single" w:sz="4" w:space="0" w:color="auto"/>
            </w:tcBorders>
          </w:tcPr>
          <w:p w14:paraId="1B79AAA7" w14:textId="4C4AFBC7" w:rsidR="00355E72" w:rsidRPr="00355E72" w:rsidRDefault="00355E72" w:rsidP="00355E72">
            <w:pPr>
              <w:spacing w:before="0" w:after="0"/>
              <w:rPr>
                <w:lang w:val="fr-BE"/>
              </w:rPr>
            </w:pPr>
            <w:r w:rsidRPr="00061D80">
              <w:rPr>
                <w:lang w:val="fr-BE"/>
              </w:rPr>
              <w:t>Résistance thermique</w:t>
            </w:r>
            <w:r w:rsidRPr="00355E72">
              <w:rPr>
                <w:lang w:val="fr-BE"/>
              </w:rPr>
              <w:t>, R:</w:t>
            </w:r>
          </w:p>
        </w:tc>
        <w:tc>
          <w:tcPr>
            <w:tcW w:w="2339" w:type="dxa"/>
            <w:tcBorders>
              <w:top w:val="single" w:sz="4" w:space="0" w:color="auto"/>
              <w:left w:val="single" w:sz="4" w:space="0" w:color="auto"/>
              <w:bottom w:val="single" w:sz="4" w:space="0" w:color="auto"/>
              <w:right w:val="single" w:sz="4" w:space="0" w:color="auto"/>
            </w:tcBorders>
          </w:tcPr>
          <w:p w14:paraId="25949BEA" w14:textId="77777777" w:rsidR="00355E72" w:rsidRPr="00355E72" w:rsidRDefault="00355E72" w:rsidP="00355E72">
            <w:pPr>
              <w:spacing w:before="0" w:after="0"/>
              <w:jc w:val="center"/>
              <w:rPr>
                <w:lang w:val="fr-BE"/>
              </w:rPr>
            </w:pPr>
            <w:r w:rsidRPr="00355E72">
              <w:rPr>
                <w:lang w:val="fr-BE"/>
              </w:rPr>
              <w:t>0,06 m²K/W</w:t>
            </w:r>
          </w:p>
        </w:tc>
        <w:tc>
          <w:tcPr>
            <w:tcW w:w="2339" w:type="dxa"/>
            <w:tcBorders>
              <w:top w:val="single" w:sz="4" w:space="0" w:color="auto"/>
              <w:left w:val="single" w:sz="4" w:space="0" w:color="auto"/>
              <w:bottom w:val="single" w:sz="4" w:space="0" w:color="auto"/>
              <w:right w:val="single" w:sz="4" w:space="0" w:color="auto"/>
            </w:tcBorders>
          </w:tcPr>
          <w:p w14:paraId="512E3247" w14:textId="77777777" w:rsidR="00355E72" w:rsidRPr="00355E72" w:rsidRDefault="00355E72" w:rsidP="00355E72">
            <w:pPr>
              <w:spacing w:before="0" w:after="0"/>
              <w:jc w:val="center"/>
              <w:rPr>
                <w:lang w:val="fr-BE"/>
              </w:rPr>
            </w:pPr>
            <w:r w:rsidRPr="00355E72">
              <w:rPr>
                <w:lang w:val="fr-BE"/>
              </w:rPr>
              <w:t>0,05 m²K/W</w:t>
            </w:r>
          </w:p>
        </w:tc>
      </w:tr>
      <w:tr w:rsidR="00355E72" w:rsidRPr="00355E72" w14:paraId="6282DF96" w14:textId="77777777" w:rsidTr="00355E72">
        <w:trPr>
          <w:trHeight w:val="70"/>
        </w:trPr>
        <w:tc>
          <w:tcPr>
            <w:tcW w:w="4672" w:type="dxa"/>
            <w:tcBorders>
              <w:top w:val="single" w:sz="4" w:space="0" w:color="auto"/>
              <w:left w:val="single" w:sz="4" w:space="0" w:color="auto"/>
              <w:bottom w:val="single" w:sz="4" w:space="0" w:color="auto"/>
              <w:right w:val="single" w:sz="4" w:space="0" w:color="auto"/>
            </w:tcBorders>
          </w:tcPr>
          <w:p w14:paraId="17F4664C" w14:textId="1431528B" w:rsidR="00355E72" w:rsidRPr="00355E72" w:rsidRDefault="00355E72" w:rsidP="00355E72">
            <w:pPr>
              <w:spacing w:before="0" w:after="0"/>
              <w:rPr>
                <w:lang w:val="fr-BE"/>
              </w:rPr>
            </w:pPr>
            <w:r w:rsidRPr="00061D80">
              <w:rPr>
                <w:lang w:val="fr-BE"/>
              </w:rPr>
              <w:t>Absorption d'eau après 2 heures</w:t>
            </w:r>
            <w:r w:rsidRPr="00355E72">
              <w:rPr>
                <w:lang w:val="fr-BE"/>
              </w:rPr>
              <w:t>:</w:t>
            </w:r>
          </w:p>
        </w:tc>
        <w:tc>
          <w:tcPr>
            <w:tcW w:w="4678" w:type="dxa"/>
            <w:gridSpan w:val="2"/>
            <w:tcBorders>
              <w:top w:val="single" w:sz="4" w:space="0" w:color="auto"/>
              <w:left w:val="single" w:sz="4" w:space="0" w:color="auto"/>
              <w:bottom w:val="single" w:sz="4" w:space="0" w:color="auto"/>
              <w:right w:val="single" w:sz="4" w:space="0" w:color="auto"/>
            </w:tcBorders>
          </w:tcPr>
          <w:p w14:paraId="1605405D" w14:textId="77777777" w:rsidR="00355E72" w:rsidRPr="00355E72" w:rsidRDefault="00355E72" w:rsidP="00355E72">
            <w:pPr>
              <w:spacing w:before="0" w:after="0"/>
              <w:jc w:val="center"/>
              <w:rPr>
                <w:lang w:val="fr-BE"/>
              </w:rPr>
            </w:pPr>
            <w:r w:rsidRPr="00355E72">
              <w:rPr>
                <w:lang w:val="fr-BE"/>
              </w:rPr>
              <w:t>&lt; 5%, H1</w:t>
            </w:r>
          </w:p>
        </w:tc>
      </w:tr>
      <w:tr w:rsidR="00355E72" w:rsidRPr="00355E72" w14:paraId="56E5A9F9" w14:textId="77777777" w:rsidTr="00355E72">
        <w:trPr>
          <w:trHeight w:val="70"/>
        </w:trPr>
        <w:tc>
          <w:tcPr>
            <w:tcW w:w="4672" w:type="dxa"/>
            <w:tcBorders>
              <w:top w:val="single" w:sz="4" w:space="0" w:color="auto"/>
              <w:left w:val="single" w:sz="4" w:space="0" w:color="auto"/>
              <w:bottom w:val="single" w:sz="4" w:space="0" w:color="auto"/>
              <w:right w:val="single" w:sz="4" w:space="0" w:color="auto"/>
            </w:tcBorders>
          </w:tcPr>
          <w:p w14:paraId="51C87959" w14:textId="446EB03B" w:rsidR="00355E72" w:rsidRPr="00355E72" w:rsidRDefault="00355E72" w:rsidP="00355E72">
            <w:pPr>
              <w:spacing w:before="0" w:after="0"/>
              <w:rPr>
                <w:lang w:val="fr-BE"/>
              </w:rPr>
            </w:pPr>
            <w:r w:rsidRPr="00061D80">
              <w:rPr>
                <w:lang w:val="fr-BE"/>
              </w:rPr>
              <w:t>Stabilité dimensionnelle dans des conditions humides et à 20°C (de 65 à 95 % d’humidité relative)</w:t>
            </w:r>
          </w:p>
        </w:tc>
        <w:tc>
          <w:tcPr>
            <w:tcW w:w="4678" w:type="dxa"/>
            <w:gridSpan w:val="2"/>
            <w:tcBorders>
              <w:top w:val="single" w:sz="4" w:space="0" w:color="auto"/>
              <w:left w:val="single" w:sz="4" w:space="0" w:color="auto"/>
              <w:bottom w:val="single" w:sz="4" w:space="0" w:color="auto"/>
              <w:right w:val="single" w:sz="4" w:space="0" w:color="auto"/>
            </w:tcBorders>
          </w:tcPr>
          <w:p w14:paraId="12E42ED7" w14:textId="77777777" w:rsidR="00355E72" w:rsidRPr="00355E72" w:rsidRDefault="00355E72" w:rsidP="00355E72">
            <w:pPr>
              <w:spacing w:before="0" w:after="0"/>
              <w:jc w:val="center"/>
              <w:rPr>
                <w:lang w:val="fr-BE"/>
              </w:rPr>
            </w:pPr>
            <w:r w:rsidRPr="00355E72">
              <w:rPr>
                <w:lang w:val="fr-BE"/>
              </w:rPr>
              <w:t>0,35 mm/m</w:t>
            </w:r>
          </w:p>
        </w:tc>
      </w:tr>
      <w:tr w:rsidR="00355E72" w:rsidRPr="00355E72" w14:paraId="0A17E239" w14:textId="77777777" w:rsidTr="00355E72">
        <w:trPr>
          <w:trHeight w:val="70"/>
        </w:trPr>
        <w:tc>
          <w:tcPr>
            <w:tcW w:w="4672" w:type="dxa"/>
            <w:tcBorders>
              <w:top w:val="single" w:sz="4" w:space="0" w:color="auto"/>
              <w:left w:val="single" w:sz="4" w:space="0" w:color="auto"/>
              <w:bottom w:val="single" w:sz="4" w:space="0" w:color="auto"/>
              <w:right w:val="single" w:sz="4" w:space="0" w:color="auto"/>
            </w:tcBorders>
          </w:tcPr>
          <w:p w14:paraId="43B69451" w14:textId="3731439B" w:rsidR="00355E72" w:rsidRPr="00355E72" w:rsidRDefault="00355E72" w:rsidP="00355E72">
            <w:pPr>
              <w:tabs>
                <w:tab w:val="left" w:pos="2850"/>
                <w:tab w:val="right" w:pos="4456"/>
              </w:tabs>
              <w:spacing w:before="0" w:after="0"/>
              <w:rPr>
                <w:lang w:val="fr-BE"/>
              </w:rPr>
            </w:pPr>
            <w:r w:rsidRPr="00061D80">
              <w:rPr>
                <w:lang w:val="fr-BE"/>
              </w:rPr>
              <w:t>Dilatation thermique (à 50-60% HR):</w:t>
            </w:r>
          </w:p>
        </w:tc>
        <w:tc>
          <w:tcPr>
            <w:tcW w:w="4678" w:type="dxa"/>
            <w:gridSpan w:val="2"/>
            <w:tcBorders>
              <w:top w:val="single" w:sz="4" w:space="0" w:color="auto"/>
              <w:left w:val="single" w:sz="4" w:space="0" w:color="auto"/>
              <w:bottom w:val="single" w:sz="4" w:space="0" w:color="auto"/>
              <w:right w:val="single" w:sz="4" w:space="0" w:color="auto"/>
            </w:tcBorders>
          </w:tcPr>
          <w:p w14:paraId="4E64BF9E" w14:textId="77777777" w:rsidR="00355E72" w:rsidRPr="00355E72" w:rsidRDefault="00355E72" w:rsidP="00355E72">
            <w:pPr>
              <w:spacing w:before="0" w:after="0"/>
              <w:jc w:val="center"/>
              <w:rPr>
                <w:lang w:val="fr-BE"/>
              </w:rPr>
            </w:pPr>
            <w:r w:rsidRPr="00355E72">
              <w:rPr>
                <w:lang w:val="fr-BE"/>
              </w:rPr>
              <w:t>0,013 – 0,020 mm/</w:t>
            </w:r>
            <w:proofErr w:type="spellStart"/>
            <w:r w:rsidRPr="00355E72">
              <w:rPr>
                <w:lang w:val="fr-BE"/>
              </w:rPr>
              <w:t>mK</w:t>
            </w:r>
            <w:proofErr w:type="spellEnd"/>
          </w:p>
        </w:tc>
      </w:tr>
      <w:tr w:rsidR="00355E72" w:rsidRPr="00355E72" w14:paraId="4305F118" w14:textId="77777777" w:rsidTr="00355E72">
        <w:trPr>
          <w:trHeight w:val="70"/>
        </w:trPr>
        <w:tc>
          <w:tcPr>
            <w:tcW w:w="4672" w:type="dxa"/>
            <w:tcBorders>
              <w:top w:val="single" w:sz="4" w:space="0" w:color="auto"/>
              <w:left w:val="single" w:sz="4" w:space="0" w:color="auto"/>
              <w:bottom w:val="single" w:sz="4" w:space="0" w:color="auto"/>
              <w:right w:val="single" w:sz="4" w:space="0" w:color="auto"/>
            </w:tcBorders>
          </w:tcPr>
          <w:p w14:paraId="514E65AB" w14:textId="6F305A77" w:rsidR="00355E72" w:rsidRPr="00355E72" w:rsidRDefault="00355E72" w:rsidP="00355E72">
            <w:pPr>
              <w:spacing w:before="0" w:after="0"/>
              <w:rPr>
                <w:lang w:val="fr-BE"/>
              </w:rPr>
            </w:pPr>
            <w:r w:rsidRPr="00061D80">
              <w:rPr>
                <w:lang w:val="fr-BE"/>
              </w:rPr>
              <w:t>Diffusion de la vapeur</w:t>
            </w:r>
            <w:r w:rsidRPr="00355E72">
              <w:rPr>
                <w:lang w:val="fr-BE"/>
              </w:rPr>
              <w:t xml:space="preserve">, </w:t>
            </w:r>
            <w:r w:rsidRPr="00355E72">
              <w:rPr>
                <w:rFonts w:cs="Arial"/>
                <w:lang w:val="fr-BE"/>
              </w:rPr>
              <w:t>µ:</w:t>
            </w:r>
          </w:p>
        </w:tc>
        <w:tc>
          <w:tcPr>
            <w:tcW w:w="4678" w:type="dxa"/>
            <w:gridSpan w:val="2"/>
            <w:tcBorders>
              <w:top w:val="single" w:sz="4" w:space="0" w:color="auto"/>
              <w:left w:val="single" w:sz="4" w:space="0" w:color="auto"/>
              <w:bottom w:val="single" w:sz="4" w:space="0" w:color="auto"/>
              <w:right w:val="single" w:sz="4" w:space="0" w:color="auto"/>
            </w:tcBorders>
          </w:tcPr>
          <w:p w14:paraId="479F3D78" w14:textId="77777777" w:rsidR="00355E72" w:rsidRPr="00355E72" w:rsidRDefault="00355E72" w:rsidP="00355E72">
            <w:pPr>
              <w:spacing w:before="0" w:after="0"/>
              <w:jc w:val="center"/>
              <w:rPr>
                <w:lang w:val="fr-BE"/>
              </w:rPr>
            </w:pPr>
            <w:r w:rsidRPr="00355E72">
              <w:rPr>
                <w:lang w:val="fr-BE"/>
              </w:rPr>
              <w:t>10</w:t>
            </w:r>
          </w:p>
        </w:tc>
      </w:tr>
      <w:tr w:rsidR="00355E72" w:rsidRPr="00355E72" w14:paraId="727F27AC" w14:textId="77777777" w:rsidTr="00355E72">
        <w:trPr>
          <w:trHeight w:val="70"/>
        </w:trPr>
        <w:tc>
          <w:tcPr>
            <w:tcW w:w="4672" w:type="dxa"/>
            <w:tcBorders>
              <w:top w:val="single" w:sz="4" w:space="0" w:color="auto"/>
              <w:left w:val="single" w:sz="4" w:space="0" w:color="auto"/>
              <w:bottom w:val="single" w:sz="4" w:space="0" w:color="auto"/>
              <w:right w:val="single" w:sz="4" w:space="0" w:color="auto"/>
            </w:tcBorders>
          </w:tcPr>
          <w:p w14:paraId="55FF1104" w14:textId="616BC26F" w:rsidR="00355E72" w:rsidRPr="00355E72" w:rsidRDefault="00355E72" w:rsidP="00355E72">
            <w:pPr>
              <w:spacing w:before="0" w:after="0"/>
              <w:rPr>
                <w:lang w:val="fr-BE"/>
              </w:rPr>
            </w:pPr>
            <w:r w:rsidRPr="00061D80">
              <w:rPr>
                <w:lang w:val="fr-BE"/>
              </w:rPr>
              <w:t>Chaleur spécifique (à 20°C), c:</w:t>
            </w:r>
          </w:p>
        </w:tc>
        <w:tc>
          <w:tcPr>
            <w:tcW w:w="4678" w:type="dxa"/>
            <w:gridSpan w:val="2"/>
            <w:tcBorders>
              <w:top w:val="single" w:sz="4" w:space="0" w:color="auto"/>
              <w:left w:val="single" w:sz="4" w:space="0" w:color="auto"/>
              <w:bottom w:val="single" w:sz="4" w:space="0" w:color="auto"/>
              <w:right w:val="single" w:sz="4" w:space="0" w:color="auto"/>
            </w:tcBorders>
          </w:tcPr>
          <w:p w14:paraId="353CA47D" w14:textId="77777777" w:rsidR="00355E72" w:rsidRPr="00355E72" w:rsidRDefault="00355E72" w:rsidP="00355E72">
            <w:pPr>
              <w:spacing w:before="0" w:after="0"/>
              <w:jc w:val="center"/>
              <w:rPr>
                <w:lang w:val="fr-BE"/>
              </w:rPr>
            </w:pPr>
            <w:r w:rsidRPr="00355E72">
              <w:rPr>
                <w:lang w:val="fr-BE"/>
              </w:rPr>
              <w:t>0,96 kJ/</w:t>
            </w:r>
            <w:proofErr w:type="spellStart"/>
            <w:r w:rsidRPr="00355E72">
              <w:rPr>
                <w:lang w:val="fr-BE"/>
              </w:rPr>
              <w:t>kgK</w:t>
            </w:r>
            <w:proofErr w:type="spellEnd"/>
          </w:p>
        </w:tc>
      </w:tr>
      <w:tr w:rsidR="00355E72" w:rsidRPr="00355E72" w14:paraId="07EF23C6" w14:textId="77777777" w:rsidTr="00355E72">
        <w:trPr>
          <w:trHeight w:val="70"/>
        </w:trPr>
        <w:tc>
          <w:tcPr>
            <w:tcW w:w="4672" w:type="dxa"/>
            <w:tcBorders>
              <w:top w:val="single" w:sz="4" w:space="0" w:color="auto"/>
              <w:left w:val="single" w:sz="4" w:space="0" w:color="auto"/>
              <w:bottom w:val="single" w:sz="4" w:space="0" w:color="auto"/>
              <w:right w:val="single" w:sz="4" w:space="0" w:color="auto"/>
            </w:tcBorders>
          </w:tcPr>
          <w:p w14:paraId="1321F0A4" w14:textId="77777777" w:rsidR="00355E72" w:rsidRPr="00355E72" w:rsidRDefault="00355E72" w:rsidP="00355E72">
            <w:pPr>
              <w:spacing w:before="0" w:after="0"/>
              <w:rPr>
                <w:lang w:val="fr-BE"/>
              </w:rPr>
            </w:pPr>
            <w:r w:rsidRPr="00355E72">
              <w:rPr>
                <w:lang w:val="fr-BE"/>
              </w:rPr>
              <w:t xml:space="preserve">Young </w:t>
            </w:r>
            <w:proofErr w:type="spellStart"/>
            <w:r w:rsidRPr="00355E72">
              <w:rPr>
                <w:lang w:val="fr-BE"/>
              </w:rPr>
              <w:t>modulus</w:t>
            </w:r>
            <w:proofErr w:type="spellEnd"/>
            <w:r w:rsidRPr="00355E72">
              <w:rPr>
                <w:lang w:val="fr-BE"/>
              </w:rPr>
              <w:t xml:space="preserve"> E (DIN 18180)</w:t>
            </w:r>
          </w:p>
          <w:p w14:paraId="07DE22EE" w14:textId="686F661C" w:rsidR="00355E72" w:rsidRPr="00061D80" w:rsidRDefault="00355E72" w:rsidP="00355E72">
            <w:pPr>
              <w:spacing w:before="0" w:after="0"/>
              <w:ind w:left="708"/>
              <w:rPr>
                <w:lang w:val="fr-BE"/>
              </w:rPr>
            </w:pPr>
            <w:r w:rsidRPr="00355E72">
              <w:rPr>
                <w:lang w:val="fr-BE"/>
              </w:rPr>
              <w:t xml:space="preserve">• </w:t>
            </w:r>
            <w:r w:rsidRPr="00061D80">
              <w:rPr>
                <w:lang w:val="fr-BE"/>
              </w:rPr>
              <w:t>Longitudinal</w:t>
            </w:r>
          </w:p>
          <w:p w14:paraId="25635577" w14:textId="1123843D" w:rsidR="00355E72" w:rsidRPr="00355E72" w:rsidRDefault="00355E72" w:rsidP="00355E72">
            <w:pPr>
              <w:spacing w:before="0" w:after="0"/>
              <w:ind w:left="708"/>
              <w:rPr>
                <w:lang w:val="fr-BE"/>
              </w:rPr>
            </w:pPr>
            <w:r w:rsidRPr="00061D80">
              <w:rPr>
                <w:lang w:val="fr-BE"/>
              </w:rPr>
              <w:t>• Transversal</w:t>
            </w:r>
          </w:p>
        </w:tc>
        <w:tc>
          <w:tcPr>
            <w:tcW w:w="4678" w:type="dxa"/>
            <w:gridSpan w:val="2"/>
            <w:tcBorders>
              <w:top w:val="single" w:sz="4" w:space="0" w:color="auto"/>
              <w:left w:val="single" w:sz="4" w:space="0" w:color="auto"/>
              <w:bottom w:val="single" w:sz="4" w:space="0" w:color="auto"/>
              <w:right w:val="single" w:sz="4" w:space="0" w:color="auto"/>
            </w:tcBorders>
          </w:tcPr>
          <w:p w14:paraId="6ED27B16" w14:textId="2C6B94BA" w:rsidR="00355E72" w:rsidRPr="00355E72" w:rsidRDefault="00355E72" w:rsidP="00355E72">
            <w:pPr>
              <w:spacing w:before="0" w:after="0"/>
              <w:jc w:val="center"/>
              <w:rPr>
                <w:lang w:val="fr-BE"/>
              </w:rPr>
            </w:pPr>
            <w:r w:rsidRPr="00355E72">
              <w:rPr>
                <w:lang w:val="fr-BE"/>
              </w:rPr>
              <w:br/>
            </w:r>
            <w:r w:rsidR="00330825">
              <w:rPr>
                <w:lang w:val="fr-BE"/>
              </w:rPr>
              <w:t>≥</w:t>
            </w:r>
            <w:r w:rsidRPr="00355E72">
              <w:rPr>
                <w:lang w:val="fr-BE"/>
              </w:rPr>
              <w:t>3</w:t>
            </w:r>
            <w:r w:rsidR="001C5352">
              <w:rPr>
                <w:lang w:val="fr-BE"/>
              </w:rPr>
              <w:t>8</w:t>
            </w:r>
            <w:r w:rsidRPr="00355E72">
              <w:rPr>
                <w:lang w:val="fr-BE"/>
              </w:rPr>
              <w:t>00 N/mm²</w:t>
            </w:r>
          </w:p>
          <w:p w14:paraId="1BC8F86D" w14:textId="3D5833F9" w:rsidR="00355E72" w:rsidRPr="00355E72" w:rsidRDefault="00330825" w:rsidP="00355E72">
            <w:pPr>
              <w:spacing w:before="0" w:after="0"/>
              <w:jc w:val="center"/>
              <w:rPr>
                <w:lang w:val="fr-BE"/>
              </w:rPr>
            </w:pPr>
            <w:r>
              <w:rPr>
                <w:lang w:val="fr-BE"/>
              </w:rPr>
              <w:t>≥</w:t>
            </w:r>
            <w:r w:rsidR="00355E72" w:rsidRPr="00355E72">
              <w:rPr>
                <w:lang w:val="fr-BE"/>
              </w:rPr>
              <w:t>4</w:t>
            </w:r>
            <w:r w:rsidR="001C5352">
              <w:rPr>
                <w:lang w:val="fr-BE"/>
              </w:rPr>
              <w:t>6</w:t>
            </w:r>
            <w:r w:rsidR="00355E72" w:rsidRPr="00355E72">
              <w:rPr>
                <w:lang w:val="fr-BE"/>
              </w:rPr>
              <w:t>00 N/mm²</w:t>
            </w:r>
          </w:p>
        </w:tc>
      </w:tr>
      <w:tr w:rsidR="00355E72" w:rsidRPr="00355E72" w14:paraId="31682D01" w14:textId="77777777" w:rsidTr="00355E72">
        <w:trPr>
          <w:trHeight w:val="70"/>
        </w:trPr>
        <w:tc>
          <w:tcPr>
            <w:tcW w:w="4672" w:type="dxa"/>
            <w:tcBorders>
              <w:top w:val="single" w:sz="4" w:space="0" w:color="auto"/>
              <w:left w:val="single" w:sz="4" w:space="0" w:color="auto"/>
              <w:bottom w:val="single" w:sz="4" w:space="0" w:color="auto"/>
              <w:right w:val="single" w:sz="4" w:space="0" w:color="auto"/>
            </w:tcBorders>
          </w:tcPr>
          <w:p w14:paraId="79F6A745" w14:textId="4875B63B" w:rsidR="00355E72" w:rsidRPr="00061D80" w:rsidRDefault="00355E72" w:rsidP="00355E72">
            <w:pPr>
              <w:spacing w:before="0" w:after="0"/>
              <w:rPr>
                <w:lang w:val="fr-BE"/>
              </w:rPr>
            </w:pPr>
            <w:r w:rsidRPr="00061D80">
              <w:rPr>
                <w:lang w:val="fr-BE"/>
              </w:rPr>
              <w:t>Résistance à la flexion</w:t>
            </w:r>
          </w:p>
          <w:p w14:paraId="067BFC94" w14:textId="07FFB55E" w:rsidR="00355E72" w:rsidRPr="00061D80" w:rsidRDefault="00355E72" w:rsidP="00355E72">
            <w:pPr>
              <w:spacing w:before="0" w:after="0"/>
              <w:rPr>
                <w:lang w:val="fr-BE"/>
              </w:rPr>
            </w:pPr>
            <w:r w:rsidRPr="00061D80">
              <w:rPr>
                <w:lang w:val="fr-BE"/>
              </w:rPr>
              <w:tab/>
              <w:t>• Longitudinal</w:t>
            </w:r>
          </w:p>
          <w:p w14:paraId="6D140058" w14:textId="1A94D71A" w:rsidR="00355E72" w:rsidRPr="00355E72" w:rsidRDefault="00355E72" w:rsidP="00355E72">
            <w:pPr>
              <w:spacing w:before="0" w:after="0"/>
              <w:ind w:left="708"/>
              <w:rPr>
                <w:lang w:val="fr-BE"/>
              </w:rPr>
            </w:pPr>
            <w:r w:rsidRPr="00061D80">
              <w:rPr>
                <w:lang w:val="fr-BE"/>
              </w:rPr>
              <w:t>• Transversal</w:t>
            </w:r>
          </w:p>
        </w:tc>
        <w:tc>
          <w:tcPr>
            <w:tcW w:w="2339" w:type="dxa"/>
            <w:tcBorders>
              <w:top w:val="single" w:sz="4" w:space="0" w:color="auto"/>
              <w:left w:val="single" w:sz="4" w:space="0" w:color="auto"/>
              <w:bottom w:val="single" w:sz="4" w:space="0" w:color="auto"/>
              <w:right w:val="single" w:sz="4" w:space="0" w:color="auto"/>
            </w:tcBorders>
          </w:tcPr>
          <w:p w14:paraId="335E1D5D" w14:textId="414C9B1D" w:rsidR="00355E72" w:rsidRPr="00355E72" w:rsidRDefault="00355E72" w:rsidP="00355E72">
            <w:pPr>
              <w:spacing w:before="0" w:after="0"/>
              <w:jc w:val="center"/>
              <w:rPr>
                <w:lang w:val="fr-BE"/>
              </w:rPr>
            </w:pPr>
            <w:r w:rsidRPr="00355E72">
              <w:rPr>
                <w:lang w:val="fr-BE"/>
              </w:rPr>
              <w:br/>
            </w:r>
            <w:r w:rsidR="00330825">
              <w:rPr>
                <w:lang w:val="fr-BE"/>
              </w:rPr>
              <w:t>≥</w:t>
            </w:r>
            <w:r w:rsidRPr="00355E72">
              <w:rPr>
                <w:lang w:val="fr-BE"/>
              </w:rPr>
              <w:t>8,1 N/mm²</w:t>
            </w:r>
          </w:p>
          <w:p w14:paraId="3C995A1E" w14:textId="7427AAE4" w:rsidR="00355E72" w:rsidRPr="00355E72" w:rsidRDefault="00330825" w:rsidP="00355E72">
            <w:pPr>
              <w:spacing w:before="0" w:after="0"/>
              <w:jc w:val="center"/>
              <w:rPr>
                <w:lang w:val="fr-BE"/>
              </w:rPr>
            </w:pPr>
            <w:r>
              <w:rPr>
                <w:lang w:val="fr-BE"/>
              </w:rPr>
              <w:t>≥</w:t>
            </w:r>
            <w:r w:rsidR="00355E72" w:rsidRPr="00355E72">
              <w:rPr>
                <w:lang w:val="fr-BE"/>
              </w:rPr>
              <w:t>3,4 N/mm²</w:t>
            </w:r>
          </w:p>
        </w:tc>
        <w:tc>
          <w:tcPr>
            <w:tcW w:w="2339" w:type="dxa"/>
            <w:tcBorders>
              <w:top w:val="single" w:sz="4" w:space="0" w:color="auto"/>
              <w:left w:val="single" w:sz="4" w:space="0" w:color="auto"/>
              <w:bottom w:val="single" w:sz="4" w:space="0" w:color="auto"/>
              <w:right w:val="single" w:sz="4" w:space="0" w:color="auto"/>
            </w:tcBorders>
          </w:tcPr>
          <w:p w14:paraId="622308DD" w14:textId="4D785ACF" w:rsidR="00355E72" w:rsidRPr="00355E72" w:rsidRDefault="00355E72" w:rsidP="00355E72">
            <w:pPr>
              <w:spacing w:before="0" w:after="0"/>
              <w:jc w:val="center"/>
              <w:rPr>
                <w:lang w:val="fr-BE"/>
              </w:rPr>
            </w:pPr>
            <w:r w:rsidRPr="00355E72">
              <w:rPr>
                <w:lang w:val="fr-BE"/>
              </w:rPr>
              <w:br/>
            </w:r>
            <w:r w:rsidR="00330825">
              <w:rPr>
                <w:lang w:val="fr-BE"/>
              </w:rPr>
              <w:t>≥</w:t>
            </w:r>
            <w:r w:rsidRPr="00355E72">
              <w:rPr>
                <w:lang w:val="fr-BE"/>
              </w:rPr>
              <w:t>6,8 N/mm²</w:t>
            </w:r>
          </w:p>
          <w:p w14:paraId="7517E990" w14:textId="4FEC6B1B" w:rsidR="00355E72" w:rsidRPr="00355E72" w:rsidRDefault="00330825" w:rsidP="00355E72">
            <w:pPr>
              <w:spacing w:before="0" w:after="0"/>
              <w:jc w:val="center"/>
              <w:rPr>
                <w:lang w:val="fr-BE"/>
              </w:rPr>
            </w:pPr>
            <w:r>
              <w:rPr>
                <w:lang w:val="fr-BE"/>
              </w:rPr>
              <w:t>≥</w:t>
            </w:r>
            <w:r w:rsidR="00355E72" w:rsidRPr="00355E72">
              <w:rPr>
                <w:lang w:val="fr-BE"/>
              </w:rPr>
              <w:t>2,8 N/mm²</w:t>
            </w:r>
          </w:p>
        </w:tc>
      </w:tr>
      <w:tr w:rsidR="00355E72" w:rsidRPr="00355E72" w14:paraId="07686848" w14:textId="77777777" w:rsidTr="00355E72">
        <w:trPr>
          <w:trHeight w:val="70"/>
        </w:trPr>
        <w:tc>
          <w:tcPr>
            <w:tcW w:w="4672" w:type="dxa"/>
            <w:tcBorders>
              <w:top w:val="single" w:sz="4" w:space="0" w:color="auto"/>
              <w:left w:val="single" w:sz="4" w:space="0" w:color="auto"/>
              <w:bottom w:val="single" w:sz="4" w:space="0" w:color="auto"/>
              <w:right w:val="single" w:sz="4" w:space="0" w:color="auto"/>
            </w:tcBorders>
          </w:tcPr>
          <w:p w14:paraId="734DA2D0" w14:textId="3025A7A3" w:rsidR="00355E72" w:rsidRPr="00061D80" w:rsidRDefault="00355E72" w:rsidP="00355E72">
            <w:pPr>
              <w:spacing w:before="0" w:after="0"/>
              <w:rPr>
                <w:lang w:val="fr-BE"/>
              </w:rPr>
            </w:pPr>
            <w:r w:rsidRPr="00061D80">
              <w:rPr>
                <w:lang w:val="fr-BE"/>
              </w:rPr>
              <w:t>Résistance à la rupture</w:t>
            </w:r>
          </w:p>
          <w:p w14:paraId="046C05C5" w14:textId="7F7212D3" w:rsidR="00355E72" w:rsidRPr="00061D80" w:rsidRDefault="00355E72" w:rsidP="00355E72">
            <w:pPr>
              <w:spacing w:before="0" w:after="0"/>
              <w:rPr>
                <w:lang w:val="fr-BE"/>
              </w:rPr>
            </w:pPr>
            <w:r w:rsidRPr="00061D80">
              <w:rPr>
                <w:lang w:val="fr-BE"/>
              </w:rPr>
              <w:tab/>
              <w:t>• Longitudinal</w:t>
            </w:r>
          </w:p>
          <w:p w14:paraId="2B292951" w14:textId="5B0CCA19" w:rsidR="00355E72" w:rsidRPr="00355E72" w:rsidRDefault="00355E72" w:rsidP="00355E72">
            <w:pPr>
              <w:spacing w:before="0" w:after="0"/>
              <w:ind w:left="708"/>
              <w:rPr>
                <w:lang w:val="fr-BE"/>
              </w:rPr>
            </w:pPr>
            <w:r w:rsidRPr="00061D80">
              <w:rPr>
                <w:lang w:val="fr-BE"/>
              </w:rPr>
              <w:t>• Transversal</w:t>
            </w:r>
          </w:p>
        </w:tc>
        <w:tc>
          <w:tcPr>
            <w:tcW w:w="2339" w:type="dxa"/>
            <w:tcBorders>
              <w:top w:val="single" w:sz="4" w:space="0" w:color="auto"/>
              <w:left w:val="single" w:sz="4" w:space="0" w:color="auto"/>
              <w:bottom w:val="single" w:sz="4" w:space="0" w:color="auto"/>
              <w:right w:val="single" w:sz="4" w:space="0" w:color="auto"/>
            </w:tcBorders>
          </w:tcPr>
          <w:p w14:paraId="6522E0D7" w14:textId="167ADCB9" w:rsidR="00355E72" w:rsidRPr="00355E72" w:rsidRDefault="00355E72" w:rsidP="00355E72">
            <w:pPr>
              <w:spacing w:before="0" w:after="0"/>
              <w:jc w:val="center"/>
              <w:rPr>
                <w:lang w:val="fr-BE"/>
              </w:rPr>
            </w:pPr>
            <w:r w:rsidRPr="00355E72">
              <w:rPr>
                <w:lang w:val="fr-BE"/>
              </w:rPr>
              <w:br/>
            </w:r>
            <w:r w:rsidR="00330825">
              <w:rPr>
                <w:lang w:val="fr-BE"/>
              </w:rPr>
              <w:t>≥</w:t>
            </w:r>
            <w:r w:rsidRPr="00355E72">
              <w:rPr>
                <w:lang w:val="fr-BE"/>
              </w:rPr>
              <w:t>725 N</w:t>
            </w:r>
          </w:p>
          <w:p w14:paraId="06187ED6" w14:textId="7BE5B385" w:rsidR="00355E72" w:rsidRPr="00355E72" w:rsidRDefault="00330825" w:rsidP="00355E72">
            <w:pPr>
              <w:spacing w:before="0" w:after="0"/>
              <w:jc w:val="center"/>
              <w:rPr>
                <w:lang w:val="fr-BE"/>
              </w:rPr>
            </w:pPr>
            <w:r>
              <w:rPr>
                <w:lang w:val="fr-BE"/>
              </w:rPr>
              <w:t>≥</w:t>
            </w:r>
            <w:r w:rsidR="00355E72" w:rsidRPr="00355E72">
              <w:rPr>
                <w:lang w:val="fr-BE"/>
              </w:rPr>
              <w:t>300 N</w:t>
            </w:r>
          </w:p>
        </w:tc>
        <w:tc>
          <w:tcPr>
            <w:tcW w:w="2339" w:type="dxa"/>
            <w:tcBorders>
              <w:top w:val="single" w:sz="4" w:space="0" w:color="auto"/>
              <w:left w:val="single" w:sz="4" w:space="0" w:color="auto"/>
              <w:bottom w:val="single" w:sz="4" w:space="0" w:color="auto"/>
              <w:right w:val="single" w:sz="4" w:space="0" w:color="auto"/>
            </w:tcBorders>
          </w:tcPr>
          <w:p w14:paraId="74C68C57" w14:textId="44EE60EB" w:rsidR="00355E72" w:rsidRPr="00355E72" w:rsidRDefault="00355E72" w:rsidP="00355E72">
            <w:pPr>
              <w:spacing w:before="0" w:after="0"/>
              <w:jc w:val="center"/>
              <w:rPr>
                <w:lang w:val="fr-BE"/>
              </w:rPr>
            </w:pPr>
            <w:r w:rsidRPr="00355E72">
              <w:rPr>
                <w:lang w:val="fr-BE"/>
              </w:rPr>
              <w:br/>
            </w:r>
            <w:r w:rsidR="00330825">
              <w:rPr>
                <w:lang w:val="fr-BE"/>
              </w:rPr>
              <w:t>≥</w:t>
            </w:r>
            <w:r w:rsidRPr="00355E72">
              <w:rPr>
                <w:lang w:val="fr-BE"/>
              </w:rPr>
              <w:t>870 N</w:t>
            </w:r>
          </w:p>
          <w:p w14:paraId="0002D314" w14:textId="586869D1" w:rsidR="00355E72" w:rsidRPr="00355E72" w:rsidRDefault="00330825" w:rsidP="00355E72">
            <w:pPr>
              <w:spacing w:before="0" w:after="0"/>
              <w:jc w:val="center"/>
              <w:rPr>
                <w:lang w:val="fr-BE"/>
              </w:rPr>
            </w:pPr>
            <w:r>
              <w:rPr>
                <w:lang w:val="fr-BE"/>
              </w:rPr>
              <w:t>≥</w:t>
            </w:r>
            <w:r w:rsidR="00355E72" w:rsidRPr="00355E72">
              <w:rPr>
                <w:lang w:val="fr-BE"/>
              </w:rPr>
              <w:t>360 N</w:t>
            </w:r>
          </w:p>
        </w:tc>
      </w:tr>
      <w:tr w:rsidR="00355E72" w:rsidRPr="00355E72" w14:paraId="62D4E7C3" w14:textId="77777777" w:rsidTr="00355E72">
        <w:trPr>
          <w:trHeight w:val="70"/>
        </w:trPr>
        <w:tc>
          <w:tcPr>
            <w:tcW w:w="4672" w:type="dxa"/>
            <w:tcBorders>
              <w:top w:val="single" w:sz="4" w:space="0" w:color="auto"/>
              <w:left w:val="single" w:sz="4" w:space="0" w:color="auto"/>
              <w:bottom w:val="single" w:sz="4" w:space="0" w:color="auto"/>
              <w:right w:val="single" w:sz="4" w:space="0" w:color="auto"/>
            </w:tcBorders>
          </w:tcPr>
          <w:p w14:paraId="4B75469B" w14:textId="07DD7004" w:rsidR="00355E72" w:rsidRPr="00355E72" w:rsidRDefault="00355E72" w:rsidP="00355E72">
            <w:pPr>
              <w:spacing w:before="0" w:after="0"/>
              <w:rPr>
                <w:lang w:val="fr-BE"/>
              </w:rPr>
            </w:pPr>
            <w:r w:rsidRPr="00061D80">
              <w:rPr>
                <w:lang w:val="fr-BE"/>
              </w:rPr>
              <w:t>Résistance en compression</w:t>
            </w:r>
          </w:p>
        </w:tc>
        <w:tc>
          <w:tcPr>
            <w:tcW w:w="4678" w:type="dxa"/>
            <w:gridSpan w:val="2"/>
            <w:tcBorders>
              <w:top w:val="single" w:sz="4" w:space="0" w:color="auto"/>
              <w:left w:val="single" w:sz="4" w:space="0" w:color="auto"/>
              <w:bottom w:val="single" w:sz="4" w:space="0" w:color="auto"/>
              <w:right w:val="single" w:sz="4" w:space="0" w:color="auto"/>
            </w:tcBorders>
          </w:tcPr>
          <w:p w14:paraId="6D2295AC" w14:textId="77777777" w:rsidR="00355E72" w:rsidRPr="00355E72" w:rsidRDefault="00355E72" w:rsidP="00355E72">
            <w:pPr>
              <w:spacing w:before="0" w:after="0"/>
              <w:jc w:val="center"/>
              <w:rPr>
                <w:lang w:val="fr-BE"/>
              </w:rPr>
            </w:pPr>
            <w:r w:rsidRPr="00355E72">
              <w:rPr>
                <w:lang w:val="fr-BE"/>
              </w:rPr>
              <w:t>≥ 16 N/mm²</w:t>
            </w:r>
          </w:p>
        </w:tc>
      </w:tr>
    </w:tbl>
    <w:p w14:paraId="75358AFB" w14:textId="4FAA6985" w:rsidR="00355E72" w:rsidRPr="00061D80" w:rsidRDefault="00355E72" w:rsidP="007F1E29">
      <w:pPr>
        <w:tabs>
          <w:tab w:val="left" w:pos="2910"/>
        </w:tabs>
        <w:rPr>
          <w:rFonts w:eastAsia="Times New Roman" w:cs="Arial"/>
          <w:szCs w:val="20"/>
          <w:u w:val="single"/>
          <w:lang w:val="fr-BE" w:eastAsia="fr-BE"/>
        </w:rPr>
      </w:pPr>
    </w:p>
    <w:tbl>
      <w:tblPr>
        <w:tblStyle w:val="Tabelraster4"/>
        <w:tblW w:w="9350"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244"/>
        <w:gridCol w:w="2410"/>
      </w:tblGrid>
      <w:tr w:rsidR="00355E72" w:rsidRPr="00355E72" w14:paraId="45F7F800" w14:textId="77777777" w:rsidTr="00355E72">
        <w:trPr>
          <w:trHeight w:val="1584"/>
        </w:trPr>
        <w:tc>
          <w:tcPr>
            <w:tcW w:w="1696" w:type="dxa"/>
            <w:tcBorders>
              <w:top w:val="single" w:sz="4" w:space="0" w:color="auto"/>
              <w:left w:val="single" w:sz="4" w:space="0" w:color="auto"/>
              <w:bottom w:val="single" w:sz="4" w:space="0" w:color="auto"/>
              <w:right w:val="single" w:sz="4" w:space="0" w:color="auto"/>
            </w:tcBorders>
          </w:tcPr>
          <w:p w14:paraId="5EFF4BDC" w14:textId="2B07EEB6" w:rsidR="00355E72" w:rsidRPr="00355E72" w:rsidRDefault="00545147" w:rsidP="00355E72">
            <w:pPr>
              <w:spacing w:before="0" w:after="0"/>
              <w:rPr>
                <w:lang w:val="fr-BE"/>
              </w:rPr>
            </w:pPr>
            <w:r w:rsidRPr="00061D80">
              <w:rPr>
                <w:lang w:val="fr-BE"/>
              </w:rPr>
              <w:t>Capacité de charge</w:t>
            </w:r>
            <w:r w:rsidR="00355E72" w:rsidRPr="00355E72">
              <w:rPr>
                <w:lang w:val="fr-BE"/>
              </w:rPr>
              <w:t>:</w:t>
            </w:r>
          </w:p>
          <w:p w14:paraId="030E29B7" w14:textId="77777777" w:rsidR="00355E72" w:rsidRPr="00355E72" w:rsidRDefault="00355E72" w:rsidP="00355E72">
            <w:pPr>
              <w:spacing w:before="0" w:after="0"/>
              <w:rPr>
                <w:lang w:val="fr-BE"/>
              </w:rPr>
            </w:pPr>
          </w:p>
        </w:tc>
        <w:tc>
          <w:tcPr>
            <w:tcW w:w="5244" w:type="dxa"/>
            <w:tcBorders>
              <w:top w:val="single" w:sz="4" w:space="0" w:color="auto"/>
              <w:left w:val="single" w:sz="4" w:space="0" w:color="auto"/>
              <w:bottom w:val="single" w:sz="4" w:space="0" w:color="auto"/>
              <w:right w:val="single" w:sz="4" w:space="0" w:color="auto"/>
            </w:tcBorders>
          </w:tcPr>
          <w:p w14:paraId="51630F72" w14:textId="2039F390" w:rsidR="00355E72" w:rsidRPr="00355E72" w:rsidRDefault="00545147" w:rsidP="00355E72">
            <w:pPr>
              <w:spacing w:before="0" w:after="0"/>
              <w:rPr>
                <w:lang w:val="fr-BE"/>
              </w:rPr>
            </w:pPr>
            <w:r w:rsidRPr="00061D80">
              <w:rPr>
                <w:lang w:val="fr-BE"/>
              </w:rPr>
              <w:t>Montage au plafond</w:t>
            </w:r>
            <w:r w:rsidR="00355E72" w:rsidRPr="00355E72">
              <w:rPr>
                <w:lang w:val="fr-BE"/>
              </w:rPr>
              <w:t>:</w:t>
            </w:r>
          </w:p>
          <w:p w14:paraId="60546A92" w14:textId="776551B3" w:rsidR="00355E72" w:rsidRPr="00355E72" w:rsidRDefault="00545147" w:rsidP="00355E72">
            <w:pPr>
              <w:spacing w:before="0" w:after="0"/>
              <w:rPr>
                <w:lang w:val="fr-BE"/>
              </w:rPr>
            </w:pPr>
            <w:r w:rsidRPr="00061D80">
              <w:rPr>
                <w:lang w:val="fr-BE"/>
              </w:rPr>
              <w:t>•</w:t>
            </w:r>
            <w:r w:rsidRPr="00061D80">
              <w:rPr>
                <w:lang w:val="fr-BE"/>
              </w:rPr>
              <w:tab/>
              <w:t xml:space="preserve">Simple plaque </w:t>
            </w:r>
            <w:r w:rsidR="00355E72" w:rsidRPr="00355E72">
              <w:rPr>
                <w:lang w:val="fr-BE"/>
              </w:rPr>
              <w:t xml:space="preserve">12,5 mm: </w:t>
            </w:r>
          </w:p>
          <w:p w14:paraId="218951EF" w14:textId="5EB6C05F" w:rsidR="00355E72" w:rsidRPr="00355E72" w:rsidRDefault="00545147" w:rsidP="00355E72">
            <w:pPr>
              <w:spacing w:before="0" w:after="0"/>
              <w:rPr>
                <w:lang w:val="fr-BE"/>
              </w:rPr>
            </w:pPr>
            <w:r w:rsidRPr="00061D80">
              <w:rPr>
                <w:lang w:val="fr-BE"/>
              </w:rPr>
              <w:t>•</w:t>
            </w:r>
            <w:r w:rsidRPr="00061D80">
              <w:rPr>
                <w:lang w:val="fr-BE"/>
              </w:rPr>
              <w:tab/>
              <w:t xml:space="preserve">Double plaque </w:t>
            </w:r>
            <w:r w:rsidR="00355E72" w:rsidRPr="00355E72">
              <w:rPr>
                <w:lang w:val="fr-BE"/>
              </w:rPr>
              <w:t xml:space="preserve">12,5 mm: </w:t>
            </w:r>
          </w:p>
          <w:p w14:paraId="2C191112" w14:textId="4680E0F6" w:rsidR="00355E72" w:rsidRPr="00355E72" w:rsidRDefault="00545147" w:rsidP="00355E72">
            <w:pPr>
              <w:spacing w:before="0" w:after="0"/>
              <w:rPr>
                <w:lang w:val="fr-BE"/>
              </w:rPr>
            </w:pPr>
            <w:r w:rsidRPr="00061D80">
              <w:rPr>
                <w:lang w:val="fr-BE"/>
              </w:rPr>
              <w:t>Montage mural</w:t>
            </w:r>
            <w:r w:rsidR="00355E72" w:rsidRPr="00355E72">
              <w:rPr>
                <w:lang w:val="fr-BE"/>
              </w:rPr>
              <w:t>:</w:t>
            </w:r>
          </w:p>
          <w:p w14:paraId="58B0B1CF" w14:textId="37859910" w:rsidR="00355E72" w:rsidRPr="00355E72" w:rsidRDefault="00545147" w:rsidP="00355E72">
            <w:pPr>
              <w:spacing w:before="0" w:after="0"/>
              <w:rPr>
                <w:lang w:val="fr-BE"/>
              </w:rPr>
            </w:pPr>
            <w:r w:rsidRPr="00061D80">
              <w:rPr>
                <w:lang w:val="fr-BE"/>
              </w:rPr>
              <w:t>•</w:t>
            </w:r>
            <w:r w:rsidRPr="00061D80">
              <w:rPr>
                <w:lang w:val="fr-BE"/>
              </w:rPr>
              <w:tab/>
              <w:t xml:space="preserve">Simple plaque </w:t>
            </w:r>
            <w:r w:rsidR="00355E72" w:rsidRPr="00355E72">
              <w:rPr>
                <w:lang w:val="fr-BE"/>
              </w:rPr>
              <w:t xml:space="preserve">12,5 mm: </w:t>
            </w:r>
          </w:p>
          <w:p w14:paraId="0DA23CFA" w14:textId="3A4C3034" w:rsidR="00355E72" w:rsidRPr="00355E72" w:rsidRDefault="00545147" w:rsidP="00355E72">
            <w:pPr>
              <w:spacing w:before="0" w:after="0"/>
              <w:rPr>
                <w:lang w:val="fr-BE"/>
              </w:rPr>
            </w:pPr>
            <w:r w:rsidRPr="00061D80">
              <w:rPr>
                <w:lang w:val="fr-BE"/>
              </w:rPr>
              <w:t>•</w:t>
            </w:r>
            <w:r w:rsidRPr="00061D80">
              <w:rPr>
                <w:lang w:val="fr-BE"/>
              </w:rPr>
              <w:tab/>
              <w:t xml:space="preserve">Double plaque </w:t>
            </w:r>
            <w:r w:rsidR="00355E72" w:rsidRPr="00355E72">
              <w:rPr>
                <w:lang w:val="fr-BE"/>
              </w:rPr>
              <w:t>12,5 mm:</w:t>
            </w:r>
          </w:p>
        </w:tc>
        <w:tc>
          <w:tcPr>
            <w:tcW w:w="2410" w:type="dxa"/>
            <w:tcBorders>
              <w:top w:val="single" w:sz="4" w:space="0" w:color="auto"/>
              <w:left w:val="single" w:sz="4" w:space="0" w:color="auto"/>
              <w:bottom w:val="single" w:sz="4" w:space="0" w:color="auto"/>
              <w:right w:val="single" w:sz="4" w:space="0" w:color="auto"/>
            </w:tcBorders>
          </w:tcPr>
          <w:p w14:paraId="2409F014" w14:textId="77777777" w:rsidR="00355E72" w:rsidRPr="00355E72" w:rsidRDefault="00355E72" w:rsidP="00355E72">
            <w:pPr>
              <w:spacing w:before="0" w:after="0"/>
              <w:rPr>
                <w:lang w:val="fr-BE"/>
              </w:rPr>
            </w:pPr>
            <w:r w:rsidRPr="00355E72">
              <w:rPr>
                <w:lang w:val="fr-BE"/>
              </w:rPr>
              <w:br/>
              <w:t>80 kg</w:t>
            </w:r>
          </w:p>
          <w:p w14:paraId="2C4BFE04" w14:textId="77777777" w:rsidR="00355E72" w:rsidRPr="00355E72" w:rsidRDefault="00355E72" w:rsidP="00355E72">
            <w:pPr>
              <w:spacing w:before="0" w:after="0"/>
              <w:rPr>
                <w:lang w:val="fr-BE"/>
              </w:rPr>
            </w:pPr>
            <w:r w:rsidRPr="00355E72">
              <w:rPr>
                <w:lang w:val="fr-BE"/>
              </w:rPr>
              <w:t>129 kg</w:t>
            </w:r>
          </w:p>
          <w:p w14:paraId="7A5CB59E" w14:textId="77777777" w:rsidR="00355E72" w:rsidRPr="00355E72" w:rsidRDefault="00355E72" w:rsidP="00355E72">
            <w:pPr>
              <w:spacing w:before="0" w:after="0"/>
              <w:rPr>
                <w:lang w:val="fr-BE"/>
              </w:rPr>
            </w:pPr>
          </w:p>
          <w:p w14:paraId="51B06A41" w14:textId="77777777" w:rsidR="00355E72" w:rsidRPr="00355E72" w:rsidRDefault="00355E72" w:rsidP="00355E72">
            <w:pPr>
              <w:spacing w:before="0" w:after="0"/>
              <w:rPr>
                <w:lang w:val="fr-BE"/>
              </w:rPr>
            </w:pPr>
            <w:r w:rsidRPr="00355E72">
              <w:rPr>
                <w:lang w:val="fr-BE"/>
              </w:rPr>
              <w:t>67 kg</w:t>
            </w:r>
          </w:p>
          <w:p w14:paraId="77E92331" w14:textId="2C8AB71D" w:rsidR="00355E72" w:rsidRPr="00355E72" w:rsidRDefault="00355E72" w:rsidP="00355E72">
            <w:pPr>
              <w:spacing w:before="0" w:after="0"/>
              <w:rPr>
                <w:lang w:val="fr-BE"/>
              </w:rPr>
            </w:pPr>
            <w:r w:rsidRPr="00355E72">
              <w:rPr>
                <w:lang w:val="fr-BE"/>
              </w:rPr>
              <w:t>78 kg</w:t>
            </w:r>
          </w:p>
        </w:tc>
      </w:tr>
      <w:tr w:rsidR="00355E72" w:rsidRPr="00355E72" w14:paraId="4552348F" w14:textId="77777777" w:rsidTr="00355E72">
        <w:trPr>
          <w:trHeight w:val="70"/>
        </w:trPr>
        <w:tc>
          <w:tcPr>
            <w:tcW w:w="1696" w:type="dxa"/>
            <w:tcBorders>
              <w:top w:val="single" w:sz="4" w:space="0" w:color="auto"/>
              <w:left w:val="single" w:sz="4" w:space="0" w:color="auto"/>
              <w:bottom w:val="single" w:sz="4" w:space="0" w:color="auto"/>
              <w:right w:val="single" w:sz="4" w:space="0" w:color="auto"/>
            </w:tcBorders>
          </w:tcPr>
          <w:p w14:paraId="54F1F2BD" w14:textId="7A1CBCB7" w:rsidR="00355E72" w:rsidRPr="00355E72" w:rsidRDefault="00545147" w:rsidP="00355E72">
            <w:pPr>
              <w:spacing w:before="0" w:after="0"/>
              <w:rPr>
                <w:lang w:val="fr-BE"/>
              </w:rPr>
            </w:pPr>
            <w:r w:rsidRPr="00061D80">
              <w:rPr>
                <w:lang w:val="fr-BE"/>
              </w:rPr>
              <w:t>Performance acoustique:</w:t>
            </w:r>
          </w:p>
        </w:tc>
        <w:tc>
          <w:tcPr>
            <w:tcW w:w="7654" w:type="dxa"/>
            <w:gridSpan w:val="2"/>
            <w:tcBorders>
              <w:top w:val="single" w:sz="4" w:space="0" w:color="auto"/>
              <w:left w:val="single" w:sz="4" w:space="0" w:color="auto"/>
              <w:bottom w:val="single" w:sz="4" w:space="0" w:color="auto"/>
              <w:right w:val="single" w:sz="4" w:space="0" w:color="auto"/>
            </w:tcBorders>
          </w:tcPr>
          <w:tbl>
            <w:tblPr>
              <w:tblStyle w:val="Tabelraster4"/>
              <w:tblW w:w="7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583"/>
              <w:gridCol w:w="2066"/>
              <w:gridCol w:w="1325"/>
            </w:tblGrid>
            <w:tr w:rsidR="00355E72" w:rsidRPr="00AE0BC4" w14:paraId="0ADFDFEE" w14:textId="77777777" w:rsidTr="00925F0F">
              <w:tc>
                <w:tcPr>
                  <w:tcW w:w="2340" w:type="dxa"/>
                  <w:tcBorders>
                    <w:bottom w:val="single" w:sz="4" w:space="0" w:color="auto"/>
                  </w:tcBorders>
                </w:tcPr>
                <w:p w14:paraId="60FA1539" w14:textId="59172E6D" w:rsidR="00355E72" w:rsidRPr="00355E72" w:rsidRDefault="00061D80" w:rsidP="00355E72">
                  <w:pPr>
                    <w:spacing w:before="0" w:after="0"/>
                    <w:rPr>
                      <w:lang w:val="fr-BE"/>
                    </w:rPr>
                  </w:pPr>
                  <w:r w:rsidRPr="00061D80">
                    <w:rPr>
                      <w:lang w:val="fr-BE"/>
                    </w:rPr>
                    <w:t>Plaques</w:t>
                  </w:r>
                </w:p>
              </w:tc>
              <w:tc>
                <w:tcPr>
                  <w:tcW w:w="1583" w:type="dxa"/>
                  <w:tcBorders>
                    <w:bottom w:val="single" w:sz="4" w:space="0" w:color="auto"/>
                  </w:tcBorders>
                </w:tcPr>
                <w:p w14:paraId="750D205E" w14:textId="429AB036" w:rsidR="00355E72" w:rsidRPr="00355E72" w:rsidRDefault="00061D80" w:rsidP="00061D80">
                  <w:pPr>
                    <w:spacing w:before="0" w:after="0"/>
                    <w:jc w:val="center"/>
                    <w:rPr>
                      <w:lang w:val="fr-BE"/>
                    </w:rPr>
                  </w:pPr>
                  <w:r w:rsidRPr="00061D80">
                    <w:rPr>
                      <w:lang w:val="fr-BE"/>
                    </w:rPr>
                    <w:t>Profilés</w:t>
                  </w:r>
                </w:p>
              </w:tc>
              <w:tc>
                <w:tcPr>
                  <w:tcW w:w="2066" w:type="dxa"/>
                  <w:tcBorders>
                    <w:bottom w:val="single" w:sz="4" w:space="0" w:color="auto"/>
                  </w:tcBorders>
                </w:tcPr>
                <w:p w14:paraId="139FAF3C" w14:textId="3BB5CD84" w:rsidR="00355E72" w:rsidRPr="00355E72" w:rsidRDefault="00061D80" w:rsidP="00061D80">
                  <w:pPr>
                    <w:spacing w:before="0" w:after="0"/>
                    <w:jc w:val="center"/>
                    <w:rPr>
                      <w:lang w:val="fr-BE"/>
                    </w:rPr>
                  </w:pPr>
                  <w:r w:rsidRPr="00061D80">
                    <w:rPr>
                      <w:lang w:val="fr-BE"/>
                    </w:rPr>
                    <w:t xml:space="preserve">Isolation en laine minérale </w:t>
                  </w:r>
                  <w:r w:rsidR="00355E72" w:rsidRPr="00355E72">
                    <w:rPr>
                      <w:lang w:val="fr-BE"/>
                    </w:rPr>
                    <w:t>(mm)</w:t>
                  </w:r>
                </w:p>
              </w:tc>
              <w:tc>
                <w:tcPr>
                  <w:tcW w:w="1325" w:type="dxa"/>
                  <w:tcBorders>
                    <w:bottom w:val="single" w:sz="4" w:space="0" w:color="auto"/>
                  </w:tcBorders>
                </w:tcPr>
                <w:p w14:paraId="701258A7" w14:textId="4340B310" w:rsidR="00355E72" w:rsidRPr="00355E72" w:rsidRDefault="00061D80" w:rsidP="00355E72">
                  <w:pPr>
                    <w:spacing w:before="0" w:after="0"/>
                    <w:rPr>
                      <w:lang w:val="fr-BE"/>
                    </w:rPr>
                  </w:pPr>
                  <w:r w:rsidRPr="00061D80">
                    <w:rPr>
                      <w:lang w:val="fr-BE"/>
                    </w:rPr>
                    <w:t>Isolation acoustique</w:t>
                  </w:r>
                  <w:r w:rsidR="00355E72" w:rsidRPr="00355E72">
                    <w:rPr>
                      <w:lang w:val="fr-BE"/>
                    </w:rPr>
                    <w:br/>
                  </w:r>
                  <w:proofErr w:type="spellStart"/>
                  <w:r w:rsidR="00355E72" w:rsidRPr="00355E72">
                    <w:rPr>
                      <w:lang w:val="fr-BE"/>
                    </w:rPr>
                    <w:t>Rw</w:t>
                  </w:r>
                  <w:proofErr w:type="spellEnd"/>
                  <w:r w:rsidR="00355E72" w:rsidRPr="00355E72">
                    <w:rPr>
                      <w:lang w:val="fr-BE"/>
                    </w:rPr>
                    <w:t>(C) (dB)</w:t>
                  </w:r>
                </w:p>
              </w:tc>
            </w:tr>
            <w:tr w:rsidR="00355E72" w:rsidRPr="00355E72" w14:paraId="08C06BD6" w14:textId="77777777" w:rsidTr="00925F0F">
              <w:tc>
                <w:tcPr>
                  <w:tcW w:w="2340" w:type="dxa"/>
                  <w:tcBorders>
                    <w:top w:val="single" w:sz="4" w:space="0" w:color="auto"/>
                  </w:tcBorders>
                  <w:vAlign w:val="bottom"/>
                </w:tcPr>
                <w:p w14:paraId="499E583F" w14:textId="77777777" w:rsidR="00355E72" w:rsidRPr="00355E72" w:rsidRDefault="00355E72" w:rsidP="00355E72">
                  <w:pPr>
                    <w:spacing w:before="0" w:after="0"/>
                    <w:rPr>
                      <w:lang w:val="fr-BE"/>
                    </w:rPr>
                  </w:pPr>
                  <w:r w:rsidRPr="00355E72">
                    <w:rPr>
                      <w:lang w:val="fr-BE"/>
                    </w:rPr>
                    <w:t xml:space="preserve">1//1 </w:t>
                  </w:r>
                  <w:proofErr w:type="spellStart"/>
                  <w:r w:rsidRPr="00355E72">
                    <w:rPr>
                      <w:lang w:val="fr-BE"/>
                    </w:rPr>
                    <w:t>LaDura</w:t>
                  </w:r>
                  <w:proofErr w:type="spellEnd"/>
                  <w:r w:rsidRPr="00355E72">
                    <w:rPr>
                      <w:lang w:val="fr-BE"/>
                    </w:rPr>
                    <w:t xml:space="preserve"> 12,5mm</w:t>
                  </w:r>
                </w:p>
              </w:tc>
              <w:tc>
                <w:tcPr>
                  <w:tcW w:w="1583" w:type="dxa"/>
                  <w:tcBorders>
                    <w:top w:val="single" w:sz="4" w:space="0" w:color="auto"/>
                  </w:tcBorders>
                  <w:vAlign w:val="bottom"/>
                </w:tcPr>
                <w:p w14:paraId="5AAC37DC" w14:textId="77777777" w:rsidR="00355E72" w:rsidRPr="00355E72" w:rsidRDefault="00355E72" w:rsidP="00355E72">
                  <w:pPr>
                    <w:spacing w:before="0" w:after="0"/>
                    <w:jc w:val="center"/>
                    <w:rPr>
                      <w:lang w:val="fr-BE"/>
                    </w:rPr>
                  </w:pPr>
                  <w:r w:rsidRPr="00355E72">
                    <w:rPr>
                      <w:lang w:val="fr-BE"/>
                    </w:rPr>
                    <w:t>50</w:t>
                  </w:r>
                </w:p>
              </w:tc>
              <w:tc>
                <w:tcPr>
                  <w:tcW w:w="2066" w:type="dxa"/>
                  <w:tcBorders>
                    <w:top w:val="single" w:sz="4" w:space="0" w:color="auto"/>
                  </w:tcBorders>
                  <w:vAlign w:val="bottom"/>
                </w:tcPr>
                <w:p w14:paraId="1BE7DDFF" w14:textId="77777777" w:rsidR="00355E72" w:rsidRPr="00355E72" w:rsidRDefault="00355E72" w:rsidP="00355E72">
                  <w:pPr>
                    <w:spacing w:before="0" w:after="0"/>
                    <w:jc w:val="center"/>
                    <w:rPr>
                      <w:lang w:val="fr-BE"/>
                    </w:rPr>
                  </w:pPr>
                  <w:r w:rsidRPr="00355E72">
                    <w:rPr>
                      <w:lang w:val="fr-BE"/>
                    </w:rPr>
                    <w:t>40</w:t>
                  </w:r>
                </w:p>
              </w:tc>
              <w:tc>
                <w:tcPr>
                  <w:tcW w:w="1325" w:type="dxa"/>
                  <w:tcBorders>
                    <w:top w:val="single" w:sz="4" w:space="0" w:color="auto"/>
                  </w:tcBorders>
                  <w:vAlign w:val="bottom"/>
                </w:tcPr>
                <w:p w14:paraId="293C48C5" w14:textId="77777777" w:rsidR="00355E72" w:rsidRPr="00355E72" w:rsidRDefault="00355E72" w:rsidP="00355E72">
                  <w:pPr>
                    <w:spacing w:before="0" w:after="0"/>
                    <w:jc w:val="center"/>
                    <w:rPr>
                      <w:lang w:val="fr-BE"/>
                    </w:rPr>
                  </w:pPr>
                  <w:r w:rsidRPr="00355E72">
                    <w:rPr>
                      <w:lang w:val="fr-BE"/>
                    </w:rPr>
                    <w:t>46 (-4)</w:t>
                  </w:r>
                </w:p>
              </w:tc>
            </w:tr>
            <w:tr w:rsidR="00355E72" w:rsidRPr="00355E72" w14:paraId="38B982B7" w14:textId="77777777" w:rsidTr="00925F0F">
              <w:tc>
                <w:tcPr>
                  <w:tcW w:w="2340" w:type="dxa"/>
                  <w:vAlign w:val="bottom"/>
                </w:tcPr>
                <w:p w14:paraId="58F5A20B" w14:textId="77777777" w:rsidR="00355E72" w:rsidRPr="00355E72" w:rsidRDefault="00355E72" w:rsidP="00355E72">
                  <w:pPr>
                    <w:spacing w:before="0" w:after="0"/>
                    <w:rPr>
                      <w:lang w:val="fr-BE"/>
                    </w:rPr>
                  </w:pPr>
                  <w:r w:rsidRPr="00355E72">
                    <w:rPr>
                      <w:lang w:val="fr-BE"/>
                    </w:rPr>
                    <w:t xml:space="preserve">1//1 </w:t>
                  </w:r>
                  <w:proofErr w:type="spellStart"/>
                  <w:r w:rsidRPr="00355E72">
                    <w:rPr>
                      <w:lang w:val="fr-BE"/>
                    </w:rPr>
                    <w:t>LaDura</w:t>
                  </w:r>
                  <w:proofErr w:type="spellEnd"/>
                  <w:r w:rsidRPr="00355E72">
                    <w:rPr>
                      <w:lang w:val="fr-BE"/>
                    </w:rPr>
                    <w:t xml:space="preserve"> 12,5mm</w:t>
                  </w:r>
                </w:p>
              </w:tc>
              <w:tc>
                <w:tcPr>
                  <w:tcW w:w="1583" w:type="dxa"/>
                  <w:vAlign w:val="bottom"/>
                </w:tcPr>
                <w:p w14:paraId="62566DC4" w14:textId="77777777" w:rsidR="00355E72" w:rsidRPr="00355E72" w:rsidRDefault="00355E72" w:rsidP="00355E72">
                  <w:pPr>
                    <w:spacing w:before="0" w:after="0"/>
                    <w:jc w:val="center"/>
                    <w:rPr>
                      <w:lang w:val="fr-BE"/>
                    </w:rPr>
                  </w:pPr>
                  <w:r w:rsidRPr="00355E72">
                    <w:rPr>
                      <w:lang w:val="fr-BE"/>
                    </w:rPr>
                    <w:t>75</w:t>
                  </w:r>
                </w:p>
              </w:tc>
              <w:tc>
                <w:tcPr>
                  <w:tcW w:w="2066" w:type="dxa"/>
                  <w:vAlign w:val="bottom"/>
                </w:tcPr>
                <w:p w14:paraId="28BDD604" w14:textId="77777777" w:rsidR="00355E72" w:rsidRPr="00355E72" w:rsidRDefault="00355E72" w:rsidP="00355E72">
                  <w:pPr>
                    <w:spacing w:before="0" w:after="0"/>
                    <w:jc w:val="center"/>
                    <w:rPr>
                      <w:lang w:val="fr-BE"/>
                    </w:rPr>
                  </w:pPr>
                  <w:r w:rsidRPr="00355E72">
                    <w:rPr>
                      <w:lang w:val="fr-BE"/>
                    </w:rPr>
                    <w:t>60</w:t>
                  </w:r>
                </w:p>
              </w:tc>
              <w:tc>
                <w:tcPr>
                  <w:tcW w:w="1325" w:type="dxa"/>
                  <w:vAlign w:val="bottom"/>
                </w:tcPr>
                <w:p w14:paraId="15C81AD1" w14:textId="77777777" w:rsidR="00355E72" w:rsidRPr="00355E72" w:rsidRDefault="00355E72" w:rsidP="00355E72">
                  <w:pPr>
                    <w:spacing w:before="0" w:after="0"/>
                    <w:jc w:val="center"/>
                    <w:rPr>
                      <w:lang w:val="fr-BE"/>
                    </w:rPr>
                  </w:pPr>
                  <w:r w:rsidRPr="00355E72">
                    <w:rPr>
                      <w:lang w:val="fr-BE"/>
                    </w:rPr>
                    <w:t>48 (-2)</w:t>
                  </w:r>
                </w:p>
              </w:tc>
            </w:tr>
            <w:tr w:rsidR="00355E72" w:rsidRPr="00355E72" w14:paraId="18157A1B" w14:textId="77777777" w:rsidTr="00925F0F">
              <w:tc>
                <w:tcPr>
                  <w:tcW w:w="2340" w:type="dxa"/>
                  <w:vAlign w:val="bottom"/>
                </w:tcPr>
                <w:p w14:paraId="3FD88890" w14:textId="77777777" w:rsidR="00355E72" w:rsidRPr="00355E72" w:rsidRDefault="00355E72" w:rsidP="00355E72">
                  <w:pPr>
                    <w:spacing w:before="0" w:after="0"/>
                    <w:rPr>
                      <w:lang w:val="fr-BE"/>
                    </w:rPr>
                  </w:pPr>
                  <w:r w:rsidRPr="00355E72">
                    <w:rPr>
                      <w:lang w:val="fr-BE"/>
                    </w:rPr>
                    <w:t xml:space="preserve">1//1 </w:t>
                  </w:r>
                  <w:proofErr w:type="spellStart"/>
                  <w:r w:rsidRPr="00355E72">
                    <w:rPr>
                      <w:lang w:val="fr-BE"/>
                    </w:rPr>
                    <w:t>LaDura</w:t>
                  </w:r>
                  <w:proofErr w:type="spellEnd"/>
                  <w:r w:rsidRPr="00355E72">
                    <w:rPr>
                      <w:lang w:val="fr-BE"/>
                    </w:rPr>
                    <w:t xml:space="preserve"> 12,5mm</w:t>
                  </w:r>
                </w:p>
              </w:tc>
              <w:tc>
                <w:tcPr>
                  <w:tcW w:w="1583" w:type="dxa"/>
                  <w:vAlign w:val="bottom"/>
                </w:tcPr>
                <w:p w14:paraId="70FBCD3B" w14:textId="77777777" w:rsidR="00355E72" w:rsidRPr="00355E72" w:rsidRDefault="00355E72" w:rsidP="00355E72">
                  <w:pPr>
                    <w:spacing w:before="0" w:after="0"/>
                    <w:jc w:val="center"/>
                    <w:rPr>
                      <w:lang w:val="fr-BE"/>
                    </w:rPr>
                  </w:pPr>
                  <w:r w:rsidRPr="00355E72">
                    <w:rPr>
                      <w:lang w:val="fr-BE"/>
                    </w:rPr>
                    <w:t>100</w:t>
                  </w:r>
                </w:p>
              </w:tc>
              <w:tc>
                <w:tcPr>
                  <w:tcW w:w="2066" w:type="dxa"/>
                  <w:vAlign w:val="bottom"/>
                </w:tcPr>
                <w:p w14:paraId="06FD573C" w14:textId="77777777" w:rsidR="00355E72" w:rsidRPr="00355E72" w:rsidRDefault="00355E72" w:rsidP="00355E72">
                  <w:pPr>
                    <w:spacing w:before="0" w:after="0"/>
                    <w:jc w:val="center"/>
                    <w:rPr>
                      <w:lang w:val="fr-BE"/>
                    </w:rPr>
                  </w:pPr>
                  <w:r w:rsidRPr="00355E72">
                    <w:rPr>
                      <w:lang w:val="fr-BE"/>
                    </w:rPr>
                    <w:t>75</w:t>
                  </w:r>
                </w:p>
              </w:tc>
              <w:tc>
                <w:tcPr>
                  <w:tcW w:w="1325" w:type="dxa"/>
                  <w:vAlign w:val="bottom"/>
                </w:tcPr>
                <w:p w14:paraId="40084395" w14:textId="77777777" w:rsidR="00355E72" w:rsidRPr="00355E72" w:rsidRDefault="00355E72" w:rsidP="00355E72">
                  <w:pPr>
                    <w:spacing w:before="0" w:after="0"/>
                    <w:jc w:val="center"/>
                    <w:rPr>
                      <w:lang w:val="fr-BE"/>
                    </w:rPr>
                  </w:pPr>
                  <w:r w:rsidRPr="00355E72">
                    <w:rPr>
                      <w:lang w:val="fr-BE"/>
                    </w:rPr>
                    <w:t>50 (-3)</w:t>
                  </w:r>
                </w:p>
              </w:tc>
            </w:tr>
            <w:tr w:rsidR="00355E72" w:rsidRPr="00355E72" w14:paraId="4D924950" w14:textId="77777777" w:rsidTr="00925F0F">
              <w:tc>
                <w:tcPr>
                  <w:tcW w:w="2340" w:type="dxa"/>
                  <w:vAlign w:val="bottom"/>
                </w:tcPr>
                <w:p w14:paraId="0AFA2285" w14:textId="77777777" w:rsidR="00355E72" w:rsidRPr="00355E72" w:rsidRDefault="00355E72" w:rsidP="00355E72">
                  <w:pPr>
                    <w:spacing w:before="0" w:after="0"/>
                    <w:rPr>
                      <w:lang w:val="fr-BE"/>
                    </w:rPr>
                  </w:pPr>
                  <w:r w:rsidRPr="00355E72">
                    <w:rPr>
                      <w:lang w:val="fr-BE"/>
                    </w:rPr>
                    <w:t xml:space="preserve">2//2 </w:t>
                  </w:r>
                  <w:proofErr w:type="spellStart"/>
                  <w:r w:rsidRPr="00355E72">
                    <w:rPr>
                      <w:lang w:val="fr-BE"/>
                    </w:rPr>
                    <w:t>LaDura</w:t>
                  </w:r>
                  <w:proofErr w:type="spellEnd"/>
                  <w:r w:rsidRPr="00355E72">
                    <w:rPr>
                      <w:lang w:val="fr-BE"/>
                    </w:rPr>
                    <w:t xml:space="preserve"> 12,5mm</w:t>
                  </w:r>
                </w:p>
              </w:tc>
              <w:tc>
                <w:tcPr>
                  <w:tcW w:w="1583" w:type="dxa"/>
                  <w:vAlign w:val="bottom"/>
                </w:tcPr>
                <w:p w14:paraId="390B1172" w14:textId="77777777" w:rsidR="00355E72" w:rsidRPr="00355E72" w:rsidRDefault="00355E72" w:rsidP="00355E72">
                  <w:pPr>
                    <w:spacing w:before="0" w:after="0"/>
                    <w:jc w:val="center"/>
                    <w:rPr>
                      <w:lang w:val="fr-BE"/>
                    </w:rPr>
                  </w:pPr>
                  <w:r w:rsidRPr="00355E72">
                    <w:rPr>
                      <w:lang w:val="fr-BE"/>
                    </w:rPr>
                    <w:t>50</w:t>
                  </w:r>
                </w:p>
              </w:tc>
              <w:tc>
                <w:tcPr>
                  <w:tcW w:w="2066" w:type="dxa"/>
                  <w:vAlign w:val="bottom"/>
                </w:tcPr>
                <w:p w14:paraId="78A9270A" w14:textId="77777777" w:rsidR="00355E72" w:rsidRPr="00355E72" w:rsidRDefault="00355E72" w:rsidP="00355E72">
                  <w:pPr>
                    <w:spacing w:before="0" w:after="0"/>
                    <w:jc w:val="center"/>
                    <w:rPr>
                      <w:lang w:val="fr-BE"/>
                    </w:rPr>
                  </w:pPr>
                  <w:r w:rsidRPr="00355E72">
                    <w:rPr>
                      <w:lang w:val="fr-BE"/>
                    </w:rPr>
                    <w:t>40</w:t>
                  </w:r>
                </w:p>
              </w:tc>
              <w:tc>
                <w:tcPr>
                  <w:tcW w:w="1325" w:type="dxa"/>
                  <w:vAlign w:val="bottom"/>
                </w:tcPr>
                <w:p w14:paraId="0C4BA8AA" w14:textId="77777777" w:rsidR="00355E72" w:rsidRPr="00355E72" w:rsidRDefault="00355E72" w:rsidP="00355E72">
                  <w:pPr>
                    <w:spacing w:before="0" w:after="0"/>
                    <w:jc w:val="center"/>
                    <w:rPr>
                      <w:lang w:val="fr-BE"/>
                    </w:rPr>
                  </w:pPr>
                  <w:r w:rsidRPr="00355E72">
                    <w:rPr>
                      <w:lang w:val="fr-BE"/>
                    </w:rPr>
                    <w:t>56 (-3)</w:t>
                  </w:r>
                </w:p>
              </w:tc>
            </w:tr>
            <w:tr w:rsidR="00355E72" w:rsidRPr="00355E72" w14:paraId="44B138E4" w14:textId="77777777" w:rsidTr="00925F0F">
              <w:tc>
                <w:tcPr>
                  <w:tcW w:w="2340" w:type="dxa"/>
                  <w:vAlign w:val="bottom"/>
                </w:tcPr>
                <w:p w14:paraId="00136DD0" w14:textId="77777777" w:rsidR="00355E72" w:rsidRPr="00355E72" w:rsidRDefault="00355E72" w:rsidP="00355E72">
                  <w:pPr>
                    <w:spacing w:before="0" w:after="0"/>
                    <w:rPr>
                      <w:lang w:val="fr-BE"/>
                    </w:rPr>
                  </w:pPr>
                  <w:r w:rsidRPr="00355E72">
                    <w:rPr>
                      <w:lang w:val="fr-BE"/>
                    </w:rPr>
                    <w:t xml:space="preserve">2//2 </w:t>
                  </w:r>
                  <w:proofErr w:type="spellStart"/>
                  <w:r w:rsidRPr="00355E72">
                    <w:rPr>
                      <w:lang w:val="fr-BE"/>
                    </w:rPr>
                    <w:t>LaDura</w:t>
                  </w:r>
                  <w:proofErr w:type="spellEnd"/>
                  <w:r w:rsidRPr="00355E72">
                    <w:rPr>
                      <w:lang w:val="fr-BE"/>
                    </w:rPr>
                    <w:t xml:space="preserve"> 12,5mm</w:t>
                  </w:r>
                </w:p>
              </w:tc>
              <w:tc>
                <w:tcPr>
                  <w:tcW w:w="1583" w:type="dxa"/>
                  <w:vAlign w:val="bottom"/>
                </w:tcPr>
                <w:p w14:paraId="04687FAF" w14:textId="77777777" w:rsidR="00355E72" w:rsidRPr="00355E72" w:rsidRDefault="00355E72" w:rsidP="00355E72">
                  <w:pPr>
                    <w:spacing w:before="0" w:after="0"/>
                    <w:jc w:val="center"/>
                    <w:rPr>
                      <w:lang w:val="fr-BE"/>
                    </w:rPr>
                  </w:pPr>
                  <w:r w:rsidRPr="00355E72">
                    <w:rPr>
                      <w:lang w:val="fr-BE"/>
                    </w:rPr>
                    <w:t>75</w:t>
                  </w:r>
                </w:p>
              </w:tc>
              <w:tc>
                <w:tcPr>
                  <w:tcW w:w="2066" w:type="dxa"/>
                  <w:vAlign w:val="bottom"/>
                </w:tcPr>
                <w:p w14:paraId="37F71C1E" w14:textId="77777777" w:rsidR="00355E72" w:rsidRPr="00355E72" w:rsidRDefault="00355E72" w:rsidP="00355E72">
                  <w:pPr>
                    <w:spacing w:before="0" w:after="0"/>
                    <w:jc w:val="center"/>
                    <w:rPr>
                      <w:lang w:val="fr-BE"/>
                    </w:rPr>
                  </w:pPr>
                  <w:r w:rsidRPr="00355E72">
                    <w:rPr>
                      <w:lang w:val="fr-BE"/>
                    </w:rPr>
                    <w:t>60</w:t>
                  </w:r>
                </w:p>
              </w:tc>
              <w:tc>
                <w:tcPr>
                  <w:tcW w:w="1325" w:type="dxa"/>
                  <w:vAlign w:val="bottom"/>
                </w:tcPr>
                <w:p w14:paraId="1DFE6D3B" w14:textId="77777777" w:rsidR="00355E72" w:rsidRPr="00355E72" w:rsidRDefault="00355E72" w:rsidP="00355E72">
                  <w:pPr>
                    <w:spacing w:before="0" w:after="0"/>
                    <w:jc w:val="center"/>
                    <w:rPr>
                      <w:lang w:val="fr-BE"/>
                    </w:rPr>
                  </w:pPr>
                  <w:r w:rsidRPr="00355E72">
                    <w:rPr>
                      <w:lang w:val="fr-BE"/>
                    </w:rPr>
                    <w:t>60 (-3)</w:t>
                  </w:r>
                </w:p>
              </w:tc>
            </w:tr>
            <w:tr w:rsidR="00355E72" w:rsidRPr="00355E72" w14:paraId="4CF08904" w14:textId="77777777" w:rsidTr="00925F0F">
              <w:tc>
                <w:tcPr>
                  <w:tcW w:w="2340" w:type="dxa"/>
                  <w:vAlign w:val="bottom"/>
                </w:tcPr>
                <w:p w14:paraId="5DE04F1B" w14:textId="77777777" w:rsidR="00355E72" w:rsidRPr="00355E72" w:rsidRDefault="00355E72" w:rsidP="00355E72">
                  <w:pPr>
                    <w:spacing w:before="0" w:after="0"/>
                    <w:rPr>
                      <w:lang w:val="fr-BE"/>
                    </w:rPr>
                  </w:pPr>
                  <w:r w:rsidRPr="00355E72">
                    <w:rPr>
                      <w:lang w:val="fr-BE"/>
                    </w:rPr>
                    <w:t xml:space="preserve">2//2 </w:t>
                  </w:r>
                  <w:proofErr w:type="spellStart"/>
                  <w:r w:rsidRPr="00355E72">
                    <w:rPr>
                      <w:lang w:val="fr-BE"/>
                    </w:rPr>
                    <w:t>LaDura</w:t>
                  </w:r>
                  <w:proofErr w:type="spellEnd"/>
                  <w:r w:rsidRPr="00355E72">
                    <w:rPr>
                      <w:lang w:val="fr-BE"/>
                    </w:rPr>
                    <w:t xml:space="preserve"> 12,5mm</w:t>
                  </w:r>
                </w:p>
              </w:tc>
              <w:tc>
                <w:tcPr>
                  <w:tcW w:w="1583" w:type="dxa"/>
                  <w:vAlign w:val="bottom"/>
                </w:tcPr>
                <w:p w14:paraId="01479534" w14:textId="77777777" w:rsidR="00355E72" w:rsidRPr="00355E72" w:rsidRDefault="00355E72" w:rsidP="00355E72">
                  <w:pPr>
                    <w:spacing w:before="0" w:after="0"/>
                    <w:jc w:val="center"/>
                    <w:rPr>
                      <w:lang w:val="fr-BE"/>
                    </w:rPr>
                  </w:pPr>
                  <w:r w:rsidRPr="00355E72">
                    <w:rPr>
                      <w:lang w:val="fr-BE"/>
                    </w:rPr>
                    <w:t>100</w:t>
                  </w:r>
                </w:p>
              </w:tc>
              <w:tc>
                <w:tcPr>
                  <w:tcW w:w="2066" w:type="dxa"/>
                  <w:vAlign w:val="bottom"/>
                </w:tcPr>
                <w:p w14:paraId="3233AFED" w14:textId="77777777" w:rsidR="00355E72" w:rsidRPr="00355E72" w:rsidRDefault="00355E72" w:rsidP="00355E72">
                  <w:pPr>
                    <w:spacing w:before="0" w:after="0"/>
                    <w:jc w:val="center"/>
                    <w:rPr>
                      <w:lang w:val="fr-BE"/>
                    </w:rPr>
                  </w:pPr>
                  <w:r w:rsidRPr="00355E72">
                    <w:rPr>
                      <w:lang w:val="fr-BE"/>
                    </w:rPr>
                    <w:t>75</w:t>
                  </w:r>
                </w:p>
              </w:tc>
              <w:tc>
                <w:tcPr>
                  <w:tcW w:w="1325" w:type="dxa"/>
                  <w:vAlign w:val="bottom"/>
                </w:tcPr>
                <w:p w14:paraId="03F0EE3F" w14:textId="77777777" w:rsidR="00355E72" w:rsidRPr="00355E72" w:rsidRDefault="00355E72" w:rsidP="00355E72">
                  <w:pPr>
                    <w:spacing w:before="0" w:after="0"/>
                    <w:jc w:val="center"/>
                    <w:rPr>
                      <w:lang w:val="fr-BE"/>
                    </w:rPr>
                  </w:pPr>
                  <w:r w:rsidRPr="00355E72">
                    <w:rPr>
                      <w:lang w:val="fr-BE"/>
                    </w:rPr>
                    <w:t>62 (-2)</w:t>
                  </w:r>
                </w:p>
              </w:tc>
            </w:tr>
            <w:tr w:rsidR="00355E72" w:rsidRPr="00355E72" w14:paraId="1AD9D05E" w14:textId="77777777" w:rsidTr="00925F0F">
              <w:tc>
                <w:tcPr>
                  <w:tcW w:w="2340" w:type="dxa"/>
                  <w:vAlign w:val="bottom"/>
                </w:tcPr>
                <w:p w14:paraId="42C54165" w14:textId="77777777" w:rsidR="00355E72" w:rsidRPr="00355E72" w:rsidRDefault="00355E72" w:rsidP="00355E72">
                  <w:pPr>
                    <w:spacing w:before="0" w:after="0"/>
                    <w:rPr>
                      <w:lang w:val="fr-BE"/>
                    </w:rPr>
                  </w:pPr>
                  <w:r w:rsidRPr="00355E72">
                    <w:rPr>
                      <w:lang w:val="fr-BE"/>
                    </w:rPr>
                    <w:t xml:space="preserve">2// //2 </w:t>
                  </w:r>
                  <w:proofErr w:type="spellStart"/>
                  <w:r w:rsidRPr="00355E72">
                    <w:rPr>
                      <w:lang w:val="fr-BE"/>
                    </w:rPr>
                    <w:t>LaDura</w:t>
                  </w:r>
                  <w:proofErr w:type="spellEnd"/>
                  <w:r w:rsidRPr="00355E72">
                    <w:rPr>
                      <w:lang w:val="fr-BE"/>
                    </w:rPr>
                    <w:t xml:space="preserve"> 12,5mm</w:t>
                  </w:r>
                </w:p>
              </w:tc>
              <w:tc>
                <w:tcPr>
                  <w:tcW w:w="1583" w:type="dxa"/>
                  <w:vAlign w:val="bottom"/>
                </w:tcPr>
                <w:p w14:paraId="246AA73F" w14:textId="77777777" w:rsidR="00355E72" w:rsidRPr="00355E72" w:rsidRDefault="00355E72" w:rsidP="00355E72">
                  <w:pPr>
                    <w:spacing w:before="0" w:after="0"/>
                    <w:jc w:val="center"/>
                    <w:rPr>
                      <w:lang w:val="fr-BE"/>
                    </w:rPr>
                  </w:pPr>
                  <w:r w:rsidRPr="00355E72">
                    <w:rPr>
                      <w:lang w:val="fr-BE"/>
                    </w:rPr>
                    <w:t>50+50</w:t>
                  </w:r>
                </w:p>
              </w:tc>
              <w:tc>
                <w:tcPr>
                  <w:tcW w:w="2066" w:type="dxa"/>
                  <w:vAlign w:val="bottom"/>
                </w:tcPr>
                <w:p w14:paraId="2A9ED06A" w14:textId="77777777" w:rsidR="00355E72" w:rsidRPr="00355E72" w:rsidRDefault="00355E72" w:rsidP="00355E72">
                  <w:pPr>
                    <w:spacing w:before="0" w:after="0"/>
                    <w:jc w:val="center"/>
                    <w:rPr>
                      <w:lang w:val="fr-BE"/>
                    </w:rPr>
                  </w:pPr>
                  <w:r w:rsidRPr="00355E72">
                    <w:rPr>
                      <w:lang w:val="fr-BE"/>
                    </w:rPr>
                    <w:t>40+40</w:t>
                  </w:r>
                </w:p>
              </w:tc>
              <w:tc>
                <w:tcPr>
                  <w:tcW w:w="1325" w:type="dxa"/>
                  <w:vAlign w:val="bottom"/>
                </w:tcPr>
                <w:p w14:paraId="29AE32A6" w14:textId="77777777" w:rsidR="00355E72" w:rsidRPr="00355E72" w:rsidRDefault="00355E72" w:rsidP="00355E72">
                  <w:pPr>
                    <w:spacing w:before="0" w:after="0"/>
                    <w:jc w:val="center"/>
                    <w:rPr>
                      <w:lang w:val="fr-BE"/>
                    </w:rPr>
                  </w:pPr>
                  <w:r w:rsidRPr="00355E72">
                    <w:rPr>
                      <w:lang w:val="fr-BE"/>
                    </w:rPr>
                    <w:t>66 (-4)</w:t>
                  </w:r>
                </w:p>
              </w:tc>
            </w:tr>
            <w:tr w:rsidR="00355E72" w:rsidRPr="00355E72" w14:paraId="0950666C" w14:textId="77777777" w:rsidTr="00925F0F">
              <w:tc>
                <w:tcPr>
                  <w:tcW w:w="2340" w:type="dxa"/>
                  <w:vAlign w:val="bottom"/>
                </w:tcPr>
                <w:p w14:paraId="311B5342" w14:textId="77777777" w:rsidR="00355E72" w:rsidRPr="00355E72" w:rsidRDefault="00355E72" w:rsidP="00355E72">
                  <w:pPr>
                    <w:spacing w:before="0" w:after="0"/>
                    <w:rPr>
                      <w:lang w:val="fr-BE"/>
                    </w:rPr>
                  </w:pPr>
                  <w:r w:rsidRPr="00355E72">
                    <w:rPr>
                      <w:lang w:val="fr-BE"/>
                    </w:rPr>
                    <w:t xml:space="preserve">2// //2 </w:t>
                  </w:r>
                  <w:proofErr w:type="spellStart"/>
                  <w:r w:rsidRPr="00355E72">
                    <w:rPr>
                      <w:lang w:val="fr-BE"/>
                    </w:rPr>
                    <w:t>LaDura</w:t>
                  </w:r>
                  <w:proofErr w:type="spellEnd"/>
                  <w:r w:rsidRPr="00355E72">
                    <w:rPr>
                      <w:lang w:val="fr-BE"/>
                    </w:rPr>
                    <w:t xml:space="preserve"> 12,5mm</w:t>
                  </w:r>
                </w:p>
              </w:tc>
              <w:tc>
                <w:tcPr>
                  <w:tcW w:w="1583" w:type="dxa"/>
                  <w:vAlign w:val="bottom"/>
                </w:tcPr>
                <w:p w14:paraId="0055CBCB" w14:textId="77777777" w:rsidR="00355E72" w:rsidRPr="00355E72" w:rsidRDefault="00355E72" w:rsidP="00355E72">
                  <w:pPr>
                    <w:spacing w:before="0" w:after="0"/>
                    <w:jc w:val="center"/>
                    <w:rPr>
                      <w:lang w:val="fr-BE"/>
                    </w:rPr>
                  </w:pPr>
                  <w:r w:rsidRPr="00355E72">
                    <w:rPr>
                      <w:lang w:val="fr-BE"/>
                    </w:rPr>
                    <w:t>75+75</w:t>
                  </w:r>
                </w:p>
              </w:tc>
              <w:tc>
                <w:tcPr>
                  <w:tcW w:w="2066" w:type="dxa"/>
                  <w:vAlign w:val="bottom"/>
                </w:tcPr>
                <w:p w14:paraId="7677E2CA" w14:textId="77777777" w:rsidR="00355E72" w:rsidRPr="00355E72" w:rsidRDefault="00355E72" w:rsidP="00355E72">
                  <w:pPr>
                    <w:spacing w:before="0" w:after="0"/>
                    <w:jc w:val="center"/>
                    <w:rPr>
                      <w:lang w:val="fr-BE"/>
                    </w:rPr>
                  </w:pPr>
                  <w:r w:rsidRPr="00355E72">
                    <w:rPr>
                      <w:lang w:val="fr-BE"/>
                    </w:rPr>
                    <w:t>60+60</w:t>
                  </w:r>
                </w:p>
              </w:tc>
              <w:tc>
                <w:tcPr>
                  <w:tcW w:w="1325" w:type="dxa"/>
                  <w:vAlign w:val="bottom"/>
                </w:tcPr>
                <w:p w14:paraId="70445A7D" w14:textId="77777777" w:rsidR="00355E72" w:rsidRPr="00355E72" w:rsidRDefault="00355E72" w:rsidP="00355E72">
                  <w:pPr>
                    <w:spacing w:before="0" w:after="0"/>
                    <w:jc w:val="center"/>
                    <w:rPr>
                      <w:lang w:val="fr-BE"/>
                    </w:rPr>
                  </w:pPr>
                  <w:r w:rsidRPr="00355E72">
                    <w:rPr>
                      <w:lang w:val="fr-BE"/>
                    </w:rPr>
                    <w:t>70 (-5)</w:t>
                  </w:r>
                </w:p>
              </w:tc>
            </w:tr>
            <w:tr w:rsidR="00355E72" w:rsidRPr="00355E72" w14:paraId="27DB4F7C" w14:textId="77777777" w:rsidTr="00925F0F">
              <w:tc>
                <w:tcPr>
                  <w:tcW w:w="2340" w:type="dxa"/>
                  <w:vAlign w:val="bottom"/>
                </w:tcPr>
                <w:p w14:paraId="6C75FE32" w14:textId="77777777" w:rsidR="00355E72" w:rsidRPr="00355E72" w:rsidRDefault="00355E72" w:rsidP="00355E72">
                  <w:pPr>
                    <w:spacing w:before="0" w:after="0"/>
                    <w:rPr>
                      <w:lang w:val="fr-BE"/>
                    </w:rPr>
                  </w:pPr>
                  <w:r w:rsidRPr="00355E72">
                    <w:rPr>
                      <w:lang w:val="fr-BE"/>
                    </w:rPr>
                    <w:t xml:space="preserve">2// //2 </w:t>
                  </w:r>
                  <w:proofErr w:type="spellStart"/>
                  <w:r w:rsidRPr="00355E72">
                    <w:rPr>
                      <w:lang w:val="fr-BE"/>
                    </w:rPr>
                    <w:t>LaDura</w:t>
                  </w:r>
                  <w:proofErr w:type="spellEnd"/>
                  <w:r w:rsidRPr="00355E72">
                    <w:rPr>
                      <w:lang w:val="fr-BE"/>
                    </w:rPr>
                    <w:t xml:space="preserve"> 12,5mm</w:t>
                  </w:r>
                </w:p>
              </w:tc>
              <w:tc>
                <w:tcPr>
                  <w:tcW w:w="1583" w:type="dxa"/>
                  <w:vAlign w:val="bottom"/>
                </w:tcPr>
                <w:p w14:paraId="05A5B084" w14:textId="77777777" w:rsidR="00355E72" w:rsidRPr="00355E72" w:rsidRDefault="00355E72" w:rsidP="00355E72">
                  <w:pPr>
                    <w:spacing w:before="0" w:after="0"/>
                    <w:jc w:val="center"/>
                    <w:rPr>
                      <w:lang w:val="fr-BE"/>
                    </w:rPr>
                  </w:pPr>
                  <w:r w:rsidRPr="00355E72">
                    <w:rPr>
                      <w:lang w:val="fr-BE"/>
                    </w:rPr>
                    <w:t>100+100</w:t>
                  </w:r>
                </w:p>
              </w:tc>
              <w:tc>
                <w:tcPr>
                  <w:tcW w:w="2066" w:type="dxa"/>
                  <w:vAlign w:val="bottom"/>
                </w:tcPr>
                <w:p w14:paraId="40715E3E" w14:textId="77777777" w:rsidR="00355E72" w:rsidRPr="00355E72" w:rsidRDefault="00355E72" w:rsidP="00355E72">
                  <w:pPr>
                    <w:spacing w:before="0" w:after="0"/>
                    <w:jc w:val="center"/>
                    <w:rPr>
                      <w:lang w:val="fr-BE"/>
                    </w:rPr>
                  </w:pPr>
                  <w:r w:rsidRPr="00355E72">
                    <w:rPr>
                      <w:lang w:val="fr-BE"/>
                    </w:rPr>
                    <w:t>75+75</w:t>
                  </w:r>
                </w:p>
              </w:tc>
              <w:tc>
                <w:tcPr>
                  <w:tcW w:w="1325" w:type="dxa"/>
                  <w:vAlign w:val="bottom"/>
                </w:tcPr>
                <w:p w14:paraId="58394365" w14:textId="77777777" w:rsidR="00355E72" w:rsidRPr="00355E72" w:rsidRDefault="00355E72" w:rsidP="00355E72">
                  <w:pPr>
                    <w:spacing w:before="0" w:after="0"/>
                    <w:jc w:val="center"/>
                    <w:rPr>
                      <w:lang w:val="fr-BE"/>
                    </w:rPr>
                  </w:pPr>
                  <w:r w:rsidRPr="00355E72">
                    <w:rPr>
                      <w:lang w:val="fr-BE"/>
                    </w:rPr>
                    <w:t>73 (-4)</w:t>
                  </w:r>
                </w:p>
              </w:tc>
            </w:tr>
          </w:tbl>
          <w:p w14:paraId="23852110" w14:textId="77777777" w:rsidR="00355E72" w:rsidRPr="00355E72" w:rsidRDefault="00355E72" w:rsidP="00355E72">
            <w:pPr>
              <w:spacing w:before="0" w:after="0"/>
              <w:rPr>
                <w:lang w:val="fr-BE"/>
              </w:rPr>
            </w:pPr>
          </w:p>
        </w:tc>
      </w:tr>
    </w:tbl>
    <w:p w14:paraId="579F03DC" w14:textId="77777777" w:rsidR="00355E72" w:rsidRPr="00061D80" w:rsidRDefault="00355E72" w:rsidP="007F1E29">
      <w:pPr>
        <w:tabs>
          <w:tab w:val="left" w:pos="2910"/>
        </w:tabs>
        <w:rPr>
          <w:rFonts w:eastAsia="Times New Roman" w:cs="Arial"/>
          <w:szCs w:val="20"/>
          <w:u w:val="single"/>
          <w:lang w:val="fr-BE" w:eastAsia="fr-BE"/>
        </w:rPr>
      </w:pPr>
    </w:p>
    <w:p w14:paraId="67677DAE" w14:textId="77777777" w:rsidR="004F50B2" w:rsidRPr="004F50B2" w:rsidRDefault="004F50B2" w:rsidP="004F50B2">
      <w:pPr>
        <w:spacing w:before="100" w:after="100" w:line="260" w:lineRule="auto"/>
        <w:rPr>
          <w:rFonts w:eastAsia="Times New Roman" w:cs="Arial"/>
          <w:color w:val="FF0000"/>
          <w:sz w:val="24"/>
          <w:szCs w:val="20"/>
          <w:lang w:val="fr-BE" w:eastAsia="fr-BE"/>
        </w:rPr>
      </w:pPr>
      <w:r w:rsidRPr="004F50B2">
        <w:rPr>
          <w:rFonts w:eastAsia="Times New Roman" w:cs="Arial"/>
          <w:color w:val="FF0000"/>
          <w:sz w:val="24"/>
          <w:szCs w:val="20"/>
          <w:lang w:val="fr-BE" w:eastAsia="fr-BE"/>
        </w:rPr>
        <w:t>EXÉCUTION / MISE EN ŒUVRE</w:t>
      </w:r>
    </w:p>
    <w:p w14:paraId="50787E59" w14:textId="64DB568B" w:rsidR="00061D80" w:rsidRPr="00061D80" w:rsidRDefault="00061D80" w:rsidP="00061D80">
      <w:pPr>
        <w:rPr>
          <w:lang w:val="fr-BE"/>
        </w:rPr>
      </w:pPr>
      <w:r w:rsidRPr="00061D80">
        <w:rPr>
          <w:lang w:val="fr-BE"/>
        </w:rPr>
        <w:t xml:space="preserve">Accessoires pour systèmes </w:t>
      </w:r>
      <w:proofErr w:type="spellStart"/>
      <w:r w:rsidRPr="00061D80">
        <w:rPr>
          <w:color w:val="FF6600"/>
          <w:lang w:val="fr-BE"/>
        </w:rPr>
        <w:t>LaDura</w:t>
      </w:r>
      <w:proofErr w:type="spellEnd"/>
      <w:r w:rsidRPr="00061D80">
        <w:rPr>
          <w:color w:val="FF6600"/>
          <w:lang w:val="fr-BE"/>
        </w:rPr>
        <w:t xml:space="preserve"> Premium</w:t>
      </w:r>
    </w:p>
    <w:p w14:paraId="3993EB62" w14:textId="77777777" w:rsidR="00061D80" w:rsidRPr="00061D80" w:rsidRDefault="00061D80" w:rsidP="00061D80">
      <w:pPr>
        <w:numPr>
          <w:ilvl w:val="0"/>
          <w:numId w:val="17"/>
        </w:numPr>
        <w:contextualSpacing/>
        <w:rPr>
          <w:lang w:val="fr-BE"/>
        </w:rPr>
      </w:pPr>
      <w:r w:rsidRPr="00061D80">
        <w:rPr>
          <w:lang w:val="fr-BE"/>
        </w:rPr>
        <w:t>Bande à joint: bande papier ou bande grillagée autocollante</w:t>
      </w:r>
    </w:p>
    <w:p w14:paraId="7AB9DA47" w14:textId="77777777" w:rsidR="00061D80" w:rsidRPr="00061D80" w:rsidRDefault="00061D80" w:rsidP="00061D80">
      <w:pPr>
        <w:numPr>
          <w:ilvl w:val="0"/>
          <w:numId w:val="17"/>
        </w:numPr>
        <w:contextualSpacing/>
        <w:rPr>
          <w:lang w:val="fr-BE"/>
        </w:rPr>
      </w:pPr>
      <w:r w:rsidRPr="00061D80">
        <w:rPr>
          <w:lang w:val="fr-BE"/>
        </w:rPr>
        <w:t xml:space="preserve">Filler: </w:t>
      </w:r>
      <w:r w:rsidRPr="00061D80">
        <w:rPr>
          <w:color w:val="FF6600"/>
          <w:lang w:val="fr-BE"/>
        </w:rPr>
        <w:t xml:space="preserve">SINIAT B-Filler (poudre) ou SINIAT </w:t>
      </w:r>
      <w:proofErr w:type="spellStart"/>
      <w:r w:rsidRPr="00061D80">
        <w:rPr>
          <w:color w:val="FF6600"/>
          <w:lang w:val="fr-BE"/>
        </w:rPr>
        <w:t>Readymix</w:t>
      </w:r>
      <w:proofErr w:type="spellEnd"/>
      <w:r w:rsidRPr="00061D80">
        <w:rPr>
          <w:color w:val="FF6600"/>
          <w:lang w:val="fr-BE"/>
        </w:rPr>
        <w:t xml:space="preserve"> </w:t>
      </w:r>
      <w:proofErr w:type="spellStart"/>
      <w:r w:rsidRPr="00061D80">
        <w:rPr>
          <w:color w:val="FF6600"/>
          <w:lang w:val="fr-BE"/>
        </w:rPr>
        <w:t>Fill+Finish</w:t>
      </w:r>
      <w:proofErr w:type="spellEnd"/>
      <w:r w:rsidRPr="00061D80">
        <w:rPr>
          <w:lang w:val="fr-BE"/>
        </w:rPr>
        <w:t>, pâte en seau de 5 ou 25 kg, prêt à l’emploi</w:t>
      </w:r>
    </w:p>
    <w:p w14:paraId="46F7C12A" w14:textId="77777777" w:rsidR="00061D80" w:rsidRPr="00061D80" w:rsidRDefault="00061D80" w:rsidP="00061D80">
      <w:pPr>
        <w:numPr>
          <w:ilvl w:val="0"/>
          <w:numId w:val="17"/>
        </w:numPr>
        <w:contextualSpacing/>
        <w:rPr>
          <w:lang w:val="fr-BE"/>
        </w:rPr>
      </w:pPr>
      <w:proofErr w:type="spellStart"/>
      <w:r w:rsidRPr="00061D80">
        <w:rPr>
          <w:lang w:val="fr-BE"/>
        </w:rPr>
        <w:t>Finisher</w:t>
      </w:r>
      <w:proofErr w:type="spellEnd"/>
      <w:r w:rsidRPr="00061D80">
        <w:rPr>
          <w:lang w:val="fr-BE"/>
        </w:rPr>
        <w:t xml:space="preserve">: </w:t>
      </w:r>
      <w:r w:rsidRPr="00061D80">
        <w:rPr>
          <w:color w:val="FF6600"/>
          <w:lang w:val="fr-BE"/>
        </w:rPr>
        <w:t xml:space="preserve">SINIAT </w:t>
      </w:r>
      <w:proofErr w:type="spellStart"/>
      <w:r w:rsidRPr="00061D80">
        <w:rPr>
          <w:color w:val="FF6600"/>
          <w:lang w:val="fr-BE"/>
        </w:rPr>
        <w:t>Prégylys</w:t>
      </w:r>
      <w:proofErr w:type="spellEnd"/>
      <w:r w:rsidRPr="00061D80">
        <w:rPr>
          <w:color w:val="FF6600"/>
          <w:lang w:val="fr-BE"/>
        </w:rPr>
        <w:t xml:space="preserve"> S75 ou SINIAT </w:t>
      </w:r>
      <w:proofErr w:type="spellStart"/>
      <w:r w:rsidRPr="00061D80">
        <w:rPr>
          <w:color w:val="FF6600"/>
          <w:lang w:val="fr-BE"/>
        </w:rPr>
        <w:t>Readymix</w:t>
      </w:r>
      <w:proofErr w:type="spellEnd"/>
      <w:r w:rsidRPr="00061D80">
        <w:rPr>
          <w:color w:val="FF6600"/>
          <w:lang w:val="fr-BE"/>
        </w:rPr>
        <w:t xml:space="preserve"> pro</w:t>
      </w:r>
      <w:r w:rsidRPr="00061D80">
        <w:rPr>
          <w:lang w:val="fr-BE"/>
        </w:rPr>
        <w:t>, pâte en seau de 5 et 15 L, prêt à l’emploi</w:t>
      </w:r>
    </w:p>
    <w:p w14:paraId="29BA4D56" w14:textId="03757800" w:rsidR="00061D80" w:rsidRPr="00061D80" w:rsidRDefault="00061D80" w:rsidP="00061D80">
      <w:pPr>
        <w:numPr>
          <w:ilvl w:val="0"/>
          <w:numId w:val="17"/>
        </w:numPr>
        <w:contextualSpacing/>
        <w:rPr>
          <w:color w:val="FF0000"/>
          <w:lang w:val="fr-BE"/>
        </w:rPr>
      </w:pPr>
      <w:r w:rsidRPr="00061D80">
        <w:rPr>
          <w:lang w:val="fr-BE"/>
        </w:rPr>
        <w:t>Vis</w:t>
      </w:r>
      <w:r w:rsidRPr="00061D80">
        <w:rPr>
          <w:rStyle w:val="MerkChar"/>
          <w:lang w:val="fr-BE"/>
        </w:rPr>
        <w:t xml:space="preserve"> </w:t>
      </w:r>
      <w:proofErr w:type="spellStart"/>
      <w:r w:rsidR="00125B01" w:rsidRPr="00125B01">
        <w:rPr>
          <w:rStyle w:val="MerkChar"/>
          <w:lang w:val="fr-BE"/>
        </w:rPr>
        <w:t>LaDura</w:t>
      </w:r>
      <w:proofErr w:type="spellEnd"/>
      <w:r w:rsidR="00125B01" w:rsidRPr="00125B01">
        <w:rPr>
          <w:rStyle w:val="MerkChar"/>
          <w:lang w:val="fr-BE"/>
        </w:rPr>
        <w:t xml:space="preserve"> Premium </w:t>
      </w:r>
      <w:r w:rsidRPr="00061D80">
        <w:rPr>
          <w:rStyle w:val="MerkChar"/>
          <w:lang w:val="fr-BE"/>
        </w:rPr>
        <w:t>HD</w:t>
      </w:r>
      <w:r w:rsidRPr="00061D80">
        <w:rPr>
          <w:lang w:val="fr-BE"/>
        </w:rPr>
        <w:t xml:space="preserve"> pour plaques de plâtre, disponible en 25, 35 et 45 mm</w:t>
      </w:r>
      <w:r w:rsidR="001C5352">
        <w:rPr>
          <w:lang w:val="fr-BE"/>
        </w:rPr>
        <w:t xml:space="preserve"> ; </w:t>
      </w:r>
      <w:r w:rsidR="001C5352" w:rsidRPr="001C5352">
        <w:rPr>
          <w:lang w:val="fr-BE"/>
        </w:rPr>
        <w:t xml:space="preserve">également possible de fixer avec des clous </w:t>
      </w:r>
      <w:r w:rsidR="001C5352">
        <w:rPr>
          <w:lang w:val="fr-BE"/>
        </w:rPr>
        <w:t>ou</w:t>
      </w:r>
      <w:r w:rsidR="001C5352" w:rsidRPr="001C5352">
        <w:rPr>
          <w:lang w:val="fr-BE"/>
        </w:rPr>
        <w:t xml:space="preserve"> des agrafes dans une structure en bois</w:t>
      </w:r>
    </w:p>
    <w:p w14:paraId="69B80AF3" w14:textId="64C178FC" w:rsidR="00061D80" w:rsidRPr="00061D80" w:rsidRDefault="00061D80" w:rsidP="00061D80">
      <w:pPr>
        <w:rPr>
          <w:lang w:val="fr-BE"/>
        </w:rPr>
      </w:pPr>
      <w:r w:rsidRPr="00061D80">
        <w:rPr>
          <w:lang w:val="fr-BE"/>
        </w:rPr>
        <w:lastRenderedPageBreak/>
        <w:t xml:space="preserve">Le système et les performances du système </w:t>
      </w:r>
      <w:proofErr w:type="spellStart"/>
      <w:r w:rsidRPr="00061D80">
        <w:rPr>
          <w:color w:val="FF6600"/>
          <w:lang w:val="fr-BE"/>
        </w:rPr>
        <w:t>LaDura</w:t>
      </w:r>
      <w:proofErr w:type="spellEnd"/>
      <w:r w:rsidRPr="00061D80">
        <w:rPr>
          <w:color w:val="FF6600"/>
          <w:lang w:val="fr-BE"/>
        </w:rPr>
        <w:t xml:space="preserve"> Premium </w:t>
      </w:r>
      <w:r w:rsidRPr="00061D80">
        <w:rPr>
          <w:lang w:val="fr-BE"/>
        </w:rPr>
        <w:t>est uniquement garanti si également les accessoires associés sont utilisés. L’utilisation d’autres accessoires peut entraîner l’annulation de la garantie des produits et systèmes.</w:t>
      </w:r>
    </w:p>
    <w:p w14:paraId="53294B10" w14:textId="5EED5BB9" w:rsidR="00061D80" w:rsidRPr="00061D80" w:rsidRDefault="00061D80" w:rsidP="00061D80">
      <w:pPr>
        <w:rPr>
          <w:u w:val="single"/>
          <w:lang w:val="fr-BE"/>
        </w:rPr>
      </w:pPr>
      <w:r w:rsidRPr="00061D80">
        <w:rPr>
          <w:u w:val="single"/>
          <w:lang w:val="fr-BE"/>
        </w:rPr>
        <w:t>Finition</w:t>
      </w:r>
    </w:p>
    <w:p w14:paraId="723192A8" w14:textId="77777777" w:rsidR="00061D80" w:rsidRPr="00061D80" w:rsidRDefault="00061D80" w:rsidP="00061D80">
      <w:pPr>
        <w:rPr>
          <w:lang w:val="fr-BE"/>
        </w:rPr>
      </w:pPr>
      <w:r w:rsidRPr="00061D80">
        <w:rPr>
          <w:lang w:val="fr-BE"/>
        </w:rPr>
        <w:t xml:space="preserve">La plaque de plâtre </w:t>
      </w:r>
      <w:proofErr w:type="spellStart"/>
      <w:r w:rsidRPr="00061D80">
        <w:rPr>
          <w:rStyle w:val="MerkChar"/>
          <w:lang w:val="fr-BE"/>
        </w:rPr>
        <w:t>LaDura</w:t>
      </w:r>
      <w:proofErr w:type="spellEnd"/>
      <w:r w:rsidRPr="00061D80">
        <w:rPr>
          <w:rStyle w:val="MerkChar"/>
          <w:lang w:val="fr-BE"/>
        </w:rPr>
        <w:t xml:space="preserve"> Premium </w:t>
      </w:r>
      <w:r w:rsidRPr="00061D80">
        <w:rPr>
          <w:lang w:val="fr-BE"/>
        </w:rPr>
        <w:t>se laisse finir tout comme la plaque de plâtre standard :</w:t>
      </w:r>
    </w:p>
    <w:p w14:paraId="72D41BCF" w14:textId="20985470" w:rsidR="00061D80" w:rsidRPr="00061D80" w:rsidRDefault="00061D80" w:rsidP="00061D80">
      <w:pPr>
        <w:pStyle w:val="Lijstalinea"/>
        <w:numPr>
          <w:ilvl w:val="0"/>
          <w:numId w:val="21"/>
        </w:numPr>
        <w:rPr>
          <w:lang w:val="fr-BE"/>
        </w:rPr>
      </w:pPr>
      <w:r w:rsidRPr="00061D80">
        <w:rPr>
          <w:lang w:val="fr-BE"/>
        </w:rPr>
        <w:t xml:space="preserve">Jointoyer avec tous les produits de finition </w:t>
      </w:r>
      <w:r w:rsidRPr="00061D80">
        <w:rPr>
          <w:rStyle w:val="MerkChar"/>
          <w:lang w:val="fr-BE"/>
        </w:rPr>
        <w:t>SINIAT</w:t>
      </w:r>
      <w:r w:rsidRPr="00061D80">
        <w:rPr>
          <w:lang w:val="fr-BE"/>
        </w:rPr>
        <w:t xml:space="preserve"> (voir accessoires)</w:t>
      </w:r>
    </w:p>
    <w:p w14:paraId="4E3BB9E0" w14:textId="44C6C14F" w:rsidR="00061D80" w:rsidRPr="00061D80" w:rsidRDefault="00061D80" w:rsidP="00061D80">
      <w:pPr>
        <w:pStyle w:val="Lijstalinea"/>
        <w:numPr>
          <w:ilvl w:val="0"/>
          <w:numId w:val="21"/>
        </w:numPr>
        <w:rPr>
          <w:lang w:val="fr-BE"/>
        </w:rPr>
      </w:pPr>
      <w:r w:rsidRPr="00061D80">
        <w:rPr>
          <w:lang w:val="fr-BE"/>
        </w:rPr>
        <w:t xml:space="preserve">Peindre – avis </w:t>
      </w:r>
      <w:r w:rsidRPr="00061D80">
        <w:rPr>
          <w:rStyle w:val="MerkChar"/>
          <w:lang w:val="fr-BE"/>
        </w:rPr>
        <w:t>(</w:t>
      </w:r>
      <w:r w:rsidR="005157E4" w:rsidRPr="005157E4">
        <w:rPr>
          <w:rStyle w:val="MerkChar"/>
          <w:lang w:val="fr-BE"/>
        </w:rPr>
        <w:t>PPG Sigma</w:t>
      </w:r>
      <w:r w:rsidR="005157E4">
        <w:rPr>
          <w:rStyle w:val="MerkChar"/>
          <w:lang w:val="fr-BE"/>
        </w:rPr>
        <w:t xml:space="preserve">, </w:t>
      </w:r>
      <w:r w:rsidR="005157E4" w:rsidRPr="005157E4">
        <w:rPr>
          <w:rStyle w:val="MerkChar"/>
          <w:lang w:val="fr-BE"/>
        </w:rPr>
        <w:t xml:space="preserve"> </w:t>
      </w:r>
      <w:proofErr w:type="spellStart"/>
      <w:r w:rsidRPr="00061D80">
        <w:rPr>
          <w:rStyle w:val="MerkChar"/>
          <w:lang w:val="fr-BE"/>
        </w:rPr>
        <w:t>Caparol</w:t>
      </w:r>
      <w:proofErr w:type="spellEnd"/>
      <w:r w:rsidRPr="00061D80">
        <w:rPr>
          <w:rStyle w:val="MerkChar"/>
          <w:lang w:val="fr-BE"/>
        </w:rPr>
        <w:t xml:space="preserve">, </w:t>
      </w:r>
      <w:proofErr w:type="spellStart"/>
      <w:r w:rsidRPr="00061D80">
        <w:rPr>
          <w:rStyle w:val="MerkChar"/>
          <w:lang w:val="fr-BE"/>
        </w:rPr>
        <w:t>Ralston</w:t>
      </w:r>
      <w:proofErr w:type="spellEnd"/>
      <w:r w:rsidRPr="00061D80">
        <w:rPr>
          <w:rStyle w:val="MerkChar"/>
          <w:lang w:val="fr-BE"/>
        </w:rPr>
        <w:t>)</w:t>
      </w:r>
      <w:r w:rsidRPr="00061D80">
        <w:rPr>
          <w:lang w:val="fr-BE"/>
        </w:rPr>
        <w:t xml:space="preserve"> disponible</w:t>
      </w:r>
    </w:p>
    <w:p w14:paraId="6456B2F2" w14:textId="431BCEDB" w:rsidR="00061D80" w:rsidRPr="00061D80" w:rsidRDefault="00061D80" w:rsidP="00061D80">
      <w:pPr>
        <w:pStyle w:val="Lijstalinea"/>
        <w:numPr>
          <w:ilvl w:val="0"/>
          <w:numId w:val="21"/>
        </w:numPr>
        <w:rPr>
          <w:lang w:val="fr-BE"/>
        </w:rPr>
      </w:pPr>
      <w:r w:rsidRPr="00061D80">
        <w:rPr>
          <w:lang w:val="fr-BE"/>
        </w:rPr>
        <w:t xml:space="preserve">Carreler – avis pour coller </w:t>
      </w:r>
      <w:r w:rsidRPr="00061D80">
        <w:rPr>
          <w:rStyle w:val="MerkChar"/>
          <w:lang w:val="fr-BE"/>
        </w:rPr>
        <w:t>(</w:t>
      </w:r>
      <w:proofErr w:type="spellStart"/>
      <w:r w:rsidRPr="00061D80">
        <w:rPr>
          <w:rStyle w:val="MerkChar"/>
          <w:lang w:val="fr-BE"/>
        </w:rPr>
        <w:t>Eurocole</w:t>
      </w:r>
      <w:proofErr w:type="spellEnd"/>
      <w:r w:rsidRPr="00061D80">
        <w:rPr>
          <w:rStyle w:val="MerkChar"/>
          <w:lang w:val="fr-BE"/>
        </w:rPr>
        <w:t>)</w:t>
      </w:r>
      <w:r w:rsidRPr="00061D80">
        <w:rPr>
          <w:lang w:val="fr-BE"/>
        </w:rPr>
        <w:t xml:space="preserve"> disponible, pour des carreaux jusque 40 kg/m²</w:t>
      </w:r>
    </w:p>
    <w:p w14:paraId="0E9E3A55" w14:textId="786C8484" w:rsidR="00B91EBA" w:rsidRPr="00061D80" w:rsidRDefault="00061D80" w:rsidP="00C7440A">
      <w:pPr>
        <w:pStyle w:val="Lijstalinea"/>
        <w:numPr>
          <w:ilvl w:val="0"/>
          <w:numId w:val="21"/>
        </w:numPr>
        <w:tabs>
          <w:tab w:val="left" w:pos="2910"/>
        </w:tabs>
        <w:rPr>
          <w:rFonts w:eastAsia="Times New Roman" w:cs="Arial"/>
          <w:szCs w:val="20"/>
          <w:u w:val="single"/>
          <w:lang w:val="fr-BE" w:eastAsia="fr-BE"/>
        </w:rPr>
      </w:pPr>
      <w:r w:rsidRPr="00061D80">
        <w:rPr>
          <w:lang w:val="fr-BE"/>
        </w:rPr>
        <w:t>Tapisser</w:t>
      </w:r>
    </w:p>
    <w:p w14:paraId="2F2FC1A1" w14:textId="77777777" w:rsidR="007F1E29" w:rsidRPr="00061D80" w:rsidRDefault="007F1E29" w:rsidP="007F1E29">
      <w:pPr>
        <w:tabs>
          <w:tab w:val="left" w:pos="2910"/>
        </w:tabs>
        <w:rPr>
          <w:rFonts w:eastAsia="Times New Roman" w:cs="Arial"/>
          <w:szCs w:val="20"/>
          <w:u w:val="single"/>
          <w:lang w:val="fr-BE" w:eastAsia="fr-BE"/>
        </w:rPr>
      </w:pPr>
    </w:p>
    <w:p w14:paraId="3209C89D" w14:textId="77777777" w:rsidR="00942D4A" w:rsidRPr="00061D80" w:rsidRDefault="00942D4A" w:rsidP="00942D4A">
      <w:pPr>
        <w:spacing w:before="100" w:after="100" w:line="260" w:lineRule="auto"/>
        <w:rPr>
          <w:rFonts w:eastAsia="Times New Roman" w:cs="Arial"/>
          <w:color w:val="FF0000"/>
          <w:sz w:val="24"/>
          <w:szCs w:val="20"/>
          <w:lang w:val="fr-BE" w:eastAsia="fr-BE"/>
        </w:rPr>
      </w:pPr>
      <w:r w:rsidRPr="00061D80">
        <w:rPr>
          <w:rFonts w:eastAsia="Times New Roman" w:cs="Arial"/>
          <w:color w:val="FF0000"/>
          <w:sz w:val="24"/>
          <w:szCs w:val="20"/>
          <w:lang w:val="fr-BE" w:eastAsia="fr-BE"/>
        </w:rPr>
        <w:t>MESURAGE</w:t>
      </w:r>
    </w:p>
    <w:p w14:paraId="3C61F1DF" w14:textId="77777777" w:rsidR="00942D4A" w:rsidRPr="00061D80" w:rsidRDefault="00942D4A" w:rsidP="00942D4A">
      <w:pPr>
        <w:spacing w:before="100" w:after="100" w:line="260" w:lineRule="auto"/>
        <w:rPr>
          <w:rFonts w:eastAsia="Times New Roman" w:cs="Arial"/>
          <w:szCs w:val="20"/>
          <w:lang w:val="fr-BE" w:eastAsia="fr-BE"/>
        </w:rPr>
      </w:pPr>
      <w:r w:rsidRPr="00061D80">
        <w:rPr>
          <w:rFonts w:eastAsia="Times New Roman" w:cs="Arial"/>
          <w:szCs w:val="20"/>
          <w:lang w:val="fr-BE" w:eastAsia="fr-BE"/>
        </w:rPr>
        <w:t>Conformément aux indications spécifiques dans le cahier spécial des charges et/ou le métré récapitulatif, le mesurage doit être conçu comme suit :</w:t>
      </w:r>
    </w:p>
    <w:p w14:paraId="1488D2C1" w14:textId="77777777" w:rsidR="00942D4A" w:rsidRPr="00061D80" w:rsidRDefault="00942D4A" w:rsidP="00942D4A">
      <w:pPr>
        <w:spacing w:before="100" w:after="100" w:line="260" w:lineRule="auto"/>
        <w:rPr>
          <w:rFonts w:eastAsia="Times New Roman" w:cs="Arial"/>
          <w:color w:val="FF0000"/>
          <w:sz w:val="24"/>
          <w:szCs w:val="20"/>
          <w:lang w:val="fr-BE" w:eastAsia="fr-BE"/>
        </w:rPr>
      </w:pPr>
      <w:r w:rsidRPr="00061D80">
        <w:rPr>
          <w:rFonts w:eastAsia="Times New Roman" w:cs="Arial"/>
          <w:color w:val="FF0000"/>
          <w:sz w:val="24"/>
          <w:szCs w:val="20"/>
          <w:lang w:val="fr-BE" w:eastAsia="fr-BE"/>
        </w:rPr>
        <w:t>- unité de mesure:</w:t>
      </w:r>
    </w:p>
    <w:p w14:paraId="6009E850" w14:textId="77777777" w:rsidR="00942D4A" w:rsidRPr="00061D80" w:rsidRDefault="00942D4A" w:rsidP="00942D4A">
      <w:pPr>
        <w:spacing w:before="100" w:after="100" w:line="260" w:lineRule="auto"/>
        <w:rPr>
          <w:rFonts w:eastAsia="Times New Roman" w:cs="Arial"/>
          <w:szCs w:val="20"/>
          <w:lang w:val="fr-BE" w:eastAsia="fr-BE"/>
        </w:rPr>
      </w:pPr>
      <w:r w:rsidRPr="00061D80">
        <w:rPr>
          <w:rFonts w:eastAsia="Times New Roman" w:cs="Arial"/>
          <w:szCs w:val="20"/>
          <w:lang w:val="fr-BE" w:eastAsia="fr-BE"/>
        </w:rPr>
        <w:t>m²</w:t>
      </w:r>
    </w:p>
    <w:p w14:paraId="772239B9" w14:textId="77777777" w:rsidR="00942D4A" w:rsidRPr="00061D80" w:rsidRDefault="00942D4A" w:rsidP="00942D4A">
      <w:pPr>
        <w:spacing w:before="100" w:after="100" w:line="260" w:lineRule="auto"/>
        <w:rPr>
          <w:rFonts w:eastAsia="Times New Roman" w:cs="Arial"/>
          <w:color w:val="FF0000"/>
          <w:sz w:val="24"/>
          <w:szCs w:val="20"/>
          <w:lang w:val="fr-BE" w:eastAsia="fr-BE"/>
        </w:rPr>
      </w:pPr>
      <w:r w:rsidRPr="00061D80">
        <w:rPr>
          <w:rFonts w:eastAsia="Times New Roman" w:cs="Arial"/>
          <w:color w:val="FF0000"/>
          <w:sz w:val="24"/>
          <w:szCs w:val="20"/>
          <w:lang w:val="fr-BE" w:eastAsia="fr-BE"/>
        </w:rPr>
        <w:t>- code de mesurage:</w:t>
      </w:r>
    </w:p>
    <w:p w14:paraId="4DAB0B97" w14:textId="77777777" w:rsidR="00942D4A" w:rsidRPr="00061D80" w:rsidRDefault="00942D4A" w:rsidP="00942D4A">
      <w:pPr>
        <w:spacing w:before="100" w:after="100" w:line="260" w:lineRule="auto"/>
        <w:rPr>
          <w:rFonts w:eastAsia="Times New Roman" w:cs="Arial"/>
          <w:szCs w:val="20"/>
          <w:lang w:val="fr-BE" w:eastAsia="fr-BE"/>
        </w:rPr>
      </w:pPr>
      <w:r w:rsidRPr="00061D80">
        <w:rPr>
          <w:rFonts w:eastAsia="Times New Roman" w:cs="Arial"/>
          <w:szCs w:val="20"/>
          <w:lang w:val="fr-BE" w:eastAsia="fr-BE"/>
        </w:rPr>
        <w:t xml:space="preserve">Surface nette. Les ouvertures supérieures à 0,5 m² sont déduites. </w:t>
      </w:r>
    </w:p>
    <w:p w14:paraId="5AEE8842" w14:textId="77C14CC5" w:rsidR="00942D4A" w:rsidRPr="00061D80" w:rsidRDefault="00942D4A" w:rsidP="00942D4A">
      <w:pPr>
        <w:spacing w:before="100" w:after="100" w:line="260" w:lineRule="auto"/>
        <w:rPr>
          <w:rFonts w:eastAsia="Times New Roman" w:cs="Arial"/>
          <w:color w:val="FF0000"/>
          <w:sz w:val="24"/>
          <w:szCs w:val="20"/>
          <w:lang w:val="fr-BE" w:eastAsia="fr-BE"/>
        </w:rPr>
      </w:pPr>
      <w:r w:rsidRPr="00061D80">
        <w:rPr>
          <w:rFonts w:eastAsia="Times New Roman" w:cs="Arial"/>
          <w:color w:val="FF0000"/>
          <w:sz w:val="24"/>
          <w:szCs w:val="20"/>
          <w:lang w:val="fr-BE" w:eastAsia="fr-BE"/>
        </w:rPr>
        <w:t>- nature du marché:</w:t>
      </w:r>
    </w:p>
    <w:p w14:paraId="0BEE2F43" w14:textId="77777777" w:rsidR="00942D4A" w:rsidRPr="00061D80" w:rsidRDefault="00942D4A" w:rsidP="00942D4A">
      <w:pPr>
        <w:spacing w:before="100" w:after="100" w:line="260" w:lineRule="auto"/>
        <w:rPr>
          <w:rFonts w:eastAsia="Times New Roman" w:cs="Arial"/>
          <w:szCs w:val="20"/>
          <w:lang w:val="fr-BE" w:eastAsia="fr-BE"/>
        </w:rPr>
      </w:pPr>
      <w:r w:rsidRPr="00061D80">
        <w:rPr>
          <w:rFonts w:eastAsia="Times New Roman" w:cs="Arial"/>
          <w:szCs w:val="20"/>
          <w:lang w:val="fr-BE" w:eastAsia="fr-BE"/>
        </w:rPr>
        <w:t>QF</w:t>
      </w:r>
    </w:p>
    <w:p w14:paraId="40614543" w14:textId="77777777" w:rsidR="00942D4A" w:rsidRPr="00061D80" w:rsidRDefault="00942D4A" w:rsidP="00B34C0E">
      <w:pPr>
        <w:rPr>
          <w:lang w:val="fr-BE"/>
        </w:rPr>
      </w:pPr>
    </w:p>
    <w:sectPr w:rsidR="00942D4A" w:rsidRPr="00061D8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5ED4E" w14:textId="77777777" w:rsidR="008F28CD" w:rsidRDefault="008F28CD" w:rsidP="00106566">
      <w:r>
        <w:separator/>
      </w:r>
    </w:p>
  </w:endnote>
  <w:endnote w:type="continuationSeparator" w:id="0">
    <w:p w14:paraId="2E8C3F78" w14:textId="77777777" w:rsidR="008F28CD" w:rsidRDefault="008F28CD" w:rsidP="00106566">
      <w:r>
        <w:continuationSeparator/>
      </w:r>
    </w:p>
  </w:endnote>
  <w:endnote w:type="continuationNotice" w:id="1">
    <w:p w14:paraId="1CF49583" w14:textId="77777777" w:rsidR="008F28CD" w:rsidRDefault="008F28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947B" w14:textId="77777777" w:rsidR="00E42B5F" w:rsidRDefault="00E42B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E527" w14:textId="79692D51" w:rsidR="008E1E6A" w:rsidRPr="00957E38" w:rsidRDefault="00D56D4B" w:rsidP="00957E38">
    <w:pPr>
      <w:pStyle w:val="Voettekst"/>
      <w:pBdr>
        <w:top w:val="single" w:sz="4" w:space="1" w:color="auto"/>
      </w:pBdr>
      <w:tabs>
        <w:tab w:val="clear" w:pos="4536"/>
        <w:tab w:val="center" w:pos="5103"/>
      </w:tabs>
      <w:rPr>
        <w:b/>
        <w:color w:val="7F7F7F" w:themeColor="text1" w:themeTint="80"/>
        <w:sz w:val="16"/>
        <w:lang w:val="pt-BR"/>
      </w:rPr>
    </w:pPr>
    <w:r w:rsidRPr="00B93C53">
      <w:rPr>
        <w:bCs/>
        <w:color w:val="7F7F7F" w:themeColor="text1" w:themeTint="80"/>
        <w:sz w:val="16"/>
        <w:lang w:val="fr-BE"/>
      </w:rPr>
      <w:t xml:space="preserve">Texte de spécification </w:t>
    </w:r>
    <w:proofErr w:type="spellStart"/>
    <w:r w:rsidR="00B93C53" w:rsidRPr="00B93C53">
      <w:rPr>
        <w:bCs/>
        <w:color w:val="7F7F7F" w:themeColor="text1" w:themeTint="80"/>
        <w:sz w:val="16"/>
        <w:szCs w:val="16"/>
        <w:lang w:val="fr-BE"/>
      </w:rPr>
      <w:t>LaDura</w:t>
    </w:r>
    <w:proofErr w:type="spellEnd"/>
    <w:r w:rsidR="00B93C53" w:rsidRPr="00B93C53">
      <w:rPr>
        <w:bCs/>
        <w:color w:val="7F7F7F" w:themeColor="text1" w:themeTint="80"/>
        <w:sz w:val="16"/>
        <w:szCs w:val="16"/>
        <w:lang w:val="fr-BE"/>
      </w:rPr>
      <w:t xml:space="preserve"> P</w:t>
    </w:r>
    <w:r w:rsidR="00B93C53">
      <w:rPr>
        <w:bCs/>
        <w:color w:val="7F7F7F" w:themeColor="text1" w:themeTint="80"/>
        <w:sz w:val="16"/>
        <w:szCs w:val="16"/>
        <w:lang w:val="fr-BE"/>
      </w:rPr>
      <w:t>remium</w:t>
    </w:r>
    <w:r w:rsidR="008E1E6A" w:rsidRPr="00957E38">
      <w:rPr>
        <w:b/>
        <w:color w:val="7F7F7F" w:themeColor="text1" w:themeTint="80"/>
        <w:sz w:val="16"/>
        <w:lang w:val="pt-BR"/>
      </w:rPr>
      <w:tab/>
    </w:r>
    <w:r w:rsidR="008E1E6A" w:rsidRPr="00957E38">
      <w:rPr>
        <w:rStyle w:val="Paginanummer"/>
        <w:b/>
        <w:color w:val="7F7F7F" w:themeColor="text1" w:themeTint="80"/>
        <w:sz w:val="16"/>
      </w:rPr>
      <w:fldChar w:fldCharType="begin"/>
    </w:r>
    <w:r w:rsidR="008E1E6A" w:rsidRPr="00957E38">
      <w:rPr>
        <w:rStyle w:val="Paginanummer"/>
        <w:b/>
        <w:color w:val="7F7F7F" w:themeColor="text1" w:themeTint="80"/>
        <w:sz w:val="16"/>
        <w:lang w:val="pt-BR"/>
      </w:rPr>
      <w:instrText xml:space="preserve"> PAGE </w:instrText>
    </w:r>
    <w:r w:rsidR="008E1E6A" w:rsidRPr="00957E38">
      <w:rPr>
        <w:rStyle w:val="Paginanummer"/>
        <w:b/>
        <w:color w:val="7F7F7F" w:themeColor="text1" w:themeTint="80"/>
        <w:sz w:val="16"/>
      </w:rPr>
      <w:fldChar w:fldCharType="separate"/>
    </w:r>
    <w:r w:rsidR="00E66D16">
      <w:rPr>
        <w:rStyle w:val="Paginanummer"/>
        <w:b/>
        <w:noProof/>
        <w:color w:val="7F7F7F" w:themeColor="text1" w:themeTint="80"/>
        <w:sz w:val="16"/>
        <w:lang w:val="pt-BR"/>
      </w:rPr>
      <w:t>2</w:t>
    </w:r>
    <w:r w:rsidR="008E1E6A" w:rsidRPr="00957E38">
      <w:rPr>
        <w:rStyle w:val="Paginanummer"/>
        <w:b/>
        <w:color w:val="7F7F7F" w:themeColor="text1" w:themeTint="80"/>
        <w:sz w:val="16"/>
      </w:rPr>
      <w:fldChar w:fldCharType="end"/>
    </w:r>
    <w:r w:rsidR="008E1E6A" w:rsidRPr="00957E38">
      <w:rPr>
        <w:rStyle w:val="Paginanummer"/>
        <w:b/>
        <w:color w:val="7F7F7F" w:themeColor="text1" w:themeTint="80"/>
        <w:sz w:val="16"/>
        <w:lang w:val="pt-BR"/>
      </w:rPr>
      <w:tab/>
    </w:r>
    <w:r w:rsidR="00F24935">
      <w:rPr>
        <w:rStyle w:val="Paginanummer"/>
        <w:bCs/>
        <w:color w:val="7F7F7F" w:themeColor="text1" w:themeTint="80"/>
        <w:sz w:val="16"/>
        <w:lang w:val="pt-BR"/>
      </w:rPr>
      <w:fldChar w:fldCharType="begin"/>
    </w:r>
    <w:r w:rsidR="00F24935">
      <w:rPr>
        <w:rStyle w:val="Paginanummer"/>
        <w:bCs/>
        <w:color w:val="7F7F7F" w:themeColor="text1" w:themeTint="80"/>
        <w:sz w:val="16"/>
        <w:lang w:val="pt-BR"/>
      </w:rPr>
      <w:instrText xml:space="preserve"> SAVEDATE  \@ "dd/MM/yyyy"  \* MERGEFORMAT </w:instrText>
    </w:r>
    <w:r w:rsidR="00F24935">
      <w:rPr>
        <w:rStyle w:val="Paginanummer"/>
        <w:bCs/>
        <w:color w:val="7F7F7F" w:themeColor="text1" w:themeTint="80"/>
        <w:sz w:val="16"/>
        <w:lang w:val="pt-BR"/>
      </w:rPr>
      <w:fldChar w:fldCharType="separate"/>
    </w:r>
    <w:r w:rsidR="00AE0BC4">
      <w:rPr>
        <w:rStyle w:val="Paginanummer"/>
        <w:bCs/>
        <w:noProof/>
        <w:color w:val="7F7F7F" w:themeColor="text1" w:themeTint="80"/>
        <w:sz w:val="16"/>
        <w:lang w:val="pt-BR"/>
      </w:rPr>
      <w:t>13/05/2019</w:t>
    </w:r>
    <w:r w:rsidR="00F24935">
      <w:rPr>
        <w:rStyle w:val="Paginanummer"/>
        <w:bCs/>
        <w:color w:val="7F7F7F" w:themeColor="text1" w:themeTint="80"/>
        <w:sz w:val="16"/>
        <w:lang w:val="pt-BR"/>
      </w:rPr>
      <w:fldChar w:fldCharType="end"/>
    </w:r>
  </w:p>
  <w:p w14:paraId="2C2AEACD" w14:textId="77777777" w:rsidR="008E1E6A" w:rsidRPr="00B93C53" w:rsidRDefault="008E1E6A">
    <w:pPr>
      <w:pStyle w:val="Voettekst"/>
      <w:rPr>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2F571" w14:textId="77777777" w:rsidR="00E42B5F" w:rsidRDefault="00E42B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03D02" w14:textId="77777777" w:rsidR="008F28CD" w:rsidRDefault="008F28CD" w:rsidP="00106566">
      <w:r>
        <w:separator/>
      </w:r>
    </w:p>
  </w:footnote>
  <w:footnote w:type="continuationSeparator" w:id="0">
    <w:p w14:paraId="3DF896B0" w14:textId="77777777" w:rsidR="008F28CD" w:rsidRDefault="008F28CD" w:rsidP="00106566">
      <w:r>
        <w:continuationSeparator/>
      </w:r>
    </w:p>
  </w:footnote>
  <w:footnote w:type="continuationNotice" w:id="1">
    <w:p w14:paraId="6311475F" w14:textId="77777777" w:rsidR="008F28CD" w:rsidRDefault="008F28CD">
      <w:pPr>
        <w:spacing w:before="0" w:after="0"/>
      </w:pPr>
    </w:p>
  </w:footnote>
  <w:footnote w:id="2">
    <w:p w14:paraId="473558DB" w14:textId="65D7BEF5" w:rsidR="00E03311" w:rsidRPr="00E03311" w:rsidRDefault="008E1E6A" w:rsidP="00C931CC">
      <w:pPr>
        <w:pStyle w:val="Voetnoottekst"/>
        <w:jc w:val="both"/>
        <w:rPr>
          <w:sz w:val="16"/>
          <w:szCs w:val="16"/>
          <w:lang w:val="fr-BE"/>
        </w:rPr>
      </w:pPr>
      <w:r>
        <w:rPr>
          <w:rStyle w:val="Voetnootmarkering"/>
        </w:rPr>
        <w:footnoteRef/>
      </w:r>
      <w:r w:rsidRPr="00E03311">
        <w:rPr>
          <w:lang w:val="fr-BE"/>
        </w:rPr>
        <w:t xml:space="preserve"> </w:t>
      </w:r>
      <w:r w:rsidR="00E03311" w:rsidRPr="00E03311">
        <w:rPr>
          <w:rFonts w:ascii="Arial Narrow" w:hAnsi="Arial Narrow"/>
          <w:sz w:val="16"/>
          <w:szCs w:val="16"/>
          <w:lang w:val="fr-BE"/>
        </w:rPr>
        <w:t xml:space="preserve">Ce cahier de charge est conforme au cahier de charge </w:t>
      </w:r>
      <w:r w:rsidR="00E03311">
        <w:rPr>
          <w:rFonts w:ascii="Arial Narrow" w:hAnsi="Arial Narrow"/>
          <w:sz w:val="16"/>
          <w:szCs w:val="16"/>
          <w:lang w:val="fr-BE"/>
        </w:rPr>
        <w:t>CCTB</w:t>
      </w:r>
      <w:r w:rsidR="00E03311" w:rsidRPr="00E03311">
        <w:rPr>
          <w:rFonts w:ascii="Arial Narrow" w:hAnsi="Arial Narrow"/>
          <w:sz w:val="16"/>
          <w:szCs w:val="16"/>
          <w:lang w:val="fr-BE"/>
        </w:rPr>
        <w:t xml:space="preserve">. Ce descriptif remplace toutes les éditions antérieures. Le fabricant </w:t>
      </w:r>
      <w:r w:rsidR="00E03311" w:rsidRPr="00E03311">
        <w:rPr>
          <w:rFonts w:ascii="Arial Narrow" w:hAnsi="Arial Narrow"/>
          <w:color w:val="FF6600"/>
          <w:sz w:val="16"/>
          <w:szCs w:val="16"/>
          <w:lang w:val="fr-BE"/>
        </w:rPr>
        <w:t>SINIAT</w:t>
      </w:r>
      <w:r w:rsidR="00E03311" w:rsidRPr="00E03311">
        <w:rPr>
          <w:rFonts w:ascii="Arial Narrow" w:hAnsi="Arial Narrow"/>
          <w:color w:val="FFC000"/>
          <w:sz w:val="16"/>
          <w:szCs w:val="16"/>
          <w:lang w:val="fr-BE"/>
        </w:rPr>
        <w:t xml:space="preserve"> </w:t>
      </w:r>
      <w:r w:rsidR="00E03311" w:rsidRPr="00E03311">
        <w:rPr>
          <w:rFonts w:ascii="Arial Narrow" w:hAnsi="Arial Narrow"/>
          <w:sz w:val="16"/>
          <w:szCs w:val="16"/>
          <w:lang w:val="fr-BE"/>
        </w:rPr>
        <w:t>se réserve le droit de modifier cette fiche d'information sans préavis. Le lecteur doit toujours s'assurer de consulter la version la plus récente de cette documentation. Les directives dans ce document sont non limitatives. La garantie sur la plaque est uniquement valable si les directives d’application sont respectées</w:t>
      </w:r>
      <w:r w:rsidR="00E03311" w:rsidRPr="00E03311">
        <w:rPr>
          <w:rFonts w:ascii="Arial Narrow" w:hAnsi="Arial Narrow"/>
          <w:color w:val="FF6600"/>
          <w:sz w:val="16"/>
          <w:szCs w:val="16"/>
          <w:lang w:val="fr-BE"/>
        </w:rPr>
        <w:t xml:space="preserve">. Ce texte pour cahier des charges est seulement valable pour des applications en Europe; pour des applications hors de cette région, il est nécessaire de contacter le </w:t>
      </w:r>
      <w:proofErr w:type="spellStart"/>
      <w:r w:rsidR="00E03311" w:rsidRPr="00E03311">
        <w:rPr>
          <w:rFonts w:ascii="Arial Narrow" w:hAnsi="Arial Narrow"/>
          <w:color w:val="FF6600"/>
          <w:sz w:val="16"/>
          <w:szCs w:val="16"/>
          <w:lang w:val="fr-BE"/>
        </w:rPr>
        <w:t>Technical</w:t>
      </w:r>
      <w:proofErr w:type="spellEnd"/>
      <w:r w:rsidR="00E03311" w:rsidRPr="00E03311">
        <w:rPr>
          <w:rFonts w:ascii="Arial Narrow" w:hAnsi="Arial Narrow"/>
          <w:color w:val="FF6600"/>
          <w:sz w:val="16"/>
          <w:szCs w:val="16"/>
          <w:lang w:val="fr-BE"/>
        </w:rPr>
        <w:t xml:space="preserve"> Service Center de SINIAT</w:t>
      </w:r>
      <w:r w:rsidR="00E03311" w:rsidRPr="00E03311">
        <w:rPr>
          <w:rFonts w:ascii="Arial Narrow" w:hAnsi="Arial Narrow"/>
          <w:sz w:val="16"/>
          <w:szCs w:val="16"/>
          <w:lang w:val="fr-BE"/>
        </w:rPr>
        <w:t xml:space="preserve">. En cas de doute quant à la possibilité d'utiliser la plaque pour une application déterminée, il est conseillé de demander l'avis au fabricant </w:t>
      </w:r>
      <w:r w:rsidR="00E03311" w:rsidRPr="00E03311">
        <w:rPr>
          <w:rFonts w:ascii="Arial Narrow" w:hAnsi="Arial Narrow"/>
          <w:color w:val="FF6600"/>
          <w:sz w:val="16"/>
          <w:szCs w:val="16"/>
          <w:lang w:val="fr-BE"/>
        </w:rPr>
        <w:t>SINIAT</w:t>
      </w:r>
      <w:r w:rsidR="00E03311" w:rsidRPr="00E03311">
        <w:rPr>
          <w:rFonts w:ascii="Arial Narrow" w:hAnsi="Arial Narrow"/>
          <w:sz w:val="16"/>
          <w:szCs w:val="16"/>
          <w:lang w:val="fr-BE"/>
        </w:rPr>
        <w:t>.</w:t>
      </w:r>
    </w:p>
  </w:footnote>
  <w:footnote w:id="3">
    <w:p w14:paraId="425EFAE6" w14:textId="7C970147" w:rsidR="00E03311" w:rsidRPr="00E03311" w:rsidRDefault="00E03311" w:rsidP="00E03311">
      <w:pPr>
        <w:jc w:val="both"/>
        <w:rPr>
          <w:lang w:val="fr-BE"/>
        </w:rPr>
      </w:pPr>
      <w:r>
        <w:rPr>
          <w:rStyle w:val="Voetnootmarkering"/>
        </w:rPr>
        <w:footnoteRef/>
      </w:r>
      <w:r w:rsidRPr="00E03311">
        <w:rPr>
          <w:lang w:val="fr-BE"/>
        </w:rPr>
        <w:t xml:space="preserve"> </w:t>
      </w:r>
      <w:r w:rsidR="007611CE" w:rsidRPr="007611CE">
        <w:rPr>
          <w:rStyle w:val="MerkChar"/>
          <w:rFonts w:ascii="Arial Narrow" w:hAnsi="Arial Narrow"/>
          <w:sz w:val="16"/>
          <w:szCs w:val="16"/>
          <w:lang w:val="fr-BE"/>
        </w:rPr>
        <w:t>Etex Building Performance NV</w:t>
      </w:r>
      <w:r w:rsidRPr="00EE0C9B">
        <w:rPr>
          <w:rStyle w:val="MerkChar"/>
          <w:rFonts w:ascii="Arial Narrow" w:hAnsi="Arial Narrow"/>
          <w:sz w:val="16"/>
          <w:szCs w:val="16"/>
          <w:lang w:val="fr-BE"/>
        </w:rPr>
        <w:t xml:space="preserve">, </w:t>
      </w:r>
      <w:proofErr w:type="spellStart"/>
      <w:r w:rsidRPr="00EE0C9B">
        <w:rPr>
          <w:rStyle w:val="MerkChar"/>
          <w:rFonts w:ascii="Arial Narrow" w:hAnsi="Arial Narrow"/>
          <w:sz w:val="16"/>
          <w:szCs w:val="16"/>
          <w:lang w:val="fr-BE"/>
        </w:rPr>
        <w:t>Bormstraat</w:t>
      </w:r>
      <w:proofErr w:type="spellEnd"/>
      <w:r w:rsidRPr="00EE0C9B">
        <w:rPr>
          <w:rStyle w:val="MerkChar"/>
          <w:rFonts w:ascii="Arial Narrow" w:hAnsi="Arial Narrow"/>
          <w:sz w:val="16"/>
          <w:szCs w:val="16"/>
          <w:lang w:val="fr-BE"/>
        </w:rPr>
        <w:t xml:space="preserve"> </w:t>
      </w:r>
      <w:r>
        <w:rPr>
          <w:rStyle w:val="MerkChar"/>
          <w:rFonts w:ascii="Arial Narrow" w:hAnsi="Arial Narrow"/>
          <w:sz w:val="16"/>
          <w:szCs w:val="16"/>
          <w:lang w:val="fr-BE"/>
        </w:rPr>
        <w:t xml:space="preserve">24, 2830 </w:t>
      </w:r>
      <w:proofErr w:type="spellStart"/>
      <w:r>
        <w:rPr>
          <w:rStyle w:val="MerkChar"/>
          <w:rFonts w:ascii="Arial Narrow" w:hAnsi="Arial Narrow"/>
          <w:sz w:val="16"/>
          <w:szCs w:val="16"/>
          <w:lang w:val="fr-BE"/>
        </w:rPr>
        <w:t>Tisselt</w:t>
      </w:r>
      <w:proofErr w:type="spellEnd"/>
      <w:r>
        <w:rPr>
          <w:rStyle w:val="MerkChar"/>
          <w:rFonts w:ascii="Arial Narrow" w:hAnsi="Arial Narrow"/>
          <w:sz w:val="16"/>
          <w:szCs w:val="16"/>
          <w:lang w:val="fr-BE"/>
        </w:rPr>
        <w:t xml:space="preserve"> - </w:t>
      </w:r>
      <w:proofErr w:type="spellStart"/>
      <w:r>
        <w:rPr>
          <w:rStyle w:val="MerkChar"/>
          <w:rFonts w:ascii="Arial Narrow" w:hAnsi="Arial Narrow"/>
          <w:sz w:val="16"/>
          <w:szCs w:val="16"/>
          <w:lang w:val="fr-BE"/>
        </w:rPr>
        <w:t>België</w:t>
      </w:r>
      <w:proofErr w:type="spellEnd"/>
      <w:r>
        <w:rPr>
          <w:rStyle w:val="MerkChar"/>
          <w:rFonts w:ascii="Arial Narrow" w:hAnsi="Arial Narrow"/>
          <w:sz w:val="16"/>
          <w:szCs w:val="16"/>
          <w:lang w:val="fr-BE"/>
        </w:rPr>
        <w:t xml:space="preserve"> – Tél</w:t>
      </w:r>
      <w:r w:rsidRPr="00EE0C9B">
        <w:rPr>
          <w:rStyle w:val="MerkChar"/>
          <w:rFonts w:ascii="Arial Narrow" w:hAnsi="Arial Narrow"/>
          <w:sz w:val="16"/>
          <w:szCs w:val="16"/>
          <w:lang w:val="fr-BE"/>
        </w:rPr>
        <w:t xml:space="preserve"> +32 (0)15 71 80 50 – Fax +</w:t>
      </w:r>
      <w:r w:rsidRPr="00EE0C9B">
        <w:rPr>
          <w:lang w:val="fr-BE"/>
        </w:rPr>
        <w:t xml:space="preserve"> </w:t>
      </w:r>
      <w:r w:rsidRPr="00EE0C9B">
        <w:rPr>
          <w:rStyle w:val="MerkChar"/>
          <w:rFonts w:ascii="Arial Narrow" w:hAnsi="Arial Narrow"/>
          <w:sz w:val="16"/>
          <w:szCs w:val="16"/>
          <w:lang w:val="fr-BE"/>
        </w:rPr>
        <w:t>32 (0)15 71 82 29 – info@siniat.be – www.siniat.be</w:t>
      </w:r>
      <w:r w:rsidRPr="00EE0C9B">
        <w:rPr>
          <w:rFonts w:ascii="Arial Narrow" w:hAnsi="Arial Narrow"/>
          <w:sz w:val="16"/>
          <w:szCs w:val="16"/>
          <w:lang w:val="fr-BE"/>
        </w:rPr>
        <w:t xml:space="preserve">. Pour des cahiers de charges privatifs le texte ci-dessus peut être utilisé. Pour des cahiers de charges publiques tous les références au fabricant </w:t>
      </w:r>
      <w:r w:rsidRPr="00EE0C9B">
        <w:rPr>
          <w:rStyle w:val="MerkChar"/>
          <w:rFonts w:ascii="Arial Narrow" w:hAnsi="Arial Narrow"/>
          <w:sz w:val="16"/>
          <w:szCs w:val="16"/>
          <w:lang w:val="fr-BE"/>
        </w:rPr>
        <w:t>SINIAT</w:t>
      </w:r>
      <w:r w:rsidRPr="00EE0C9B">
        <w:rPr>
          <w:rFonts w:ascii="Arial Narrow" w:hAnsi="Arial Narrow"/>
          <w:sz w:val="16"/>
          <w:szCs w:val="16"/>
          <w:lang w:val="fr-BE"/>
        </w:rPr>
        <w:t xml:space="preserve"> (en couleur divergente) doivent être enlevées.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3723D" w14:textId="77777777" w:rsidR="00E42B5F" w:rsidRDefault="00E42B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5608A" w14:textId="77777777" w:rsidR="00E42B5F" w:rsidRDefault="00E42B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0459" w14:textId="77777777" w:rsidR="00E42B5F" w:rsidRDefault="00E42B5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20C"/>
    <w:multiLevelType w:val="hybridMultilevel"/>
    <w:tmpl w:val="14BA66E2"/>
    <w:lvl w:ilvl="0" w:tplc="08130001">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1" w15:restartNumberingAfterBreak="0">
    <w:nsid w:val="03D65D96"/>
    <w:multiLevelType w:val="hybridMultilevel"/>
    <w:tmpl w:val="0E9499CE"/>
    <w:lvl w:ilvl="0" w:tplc="6DEC9560">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D8F6115"/>
    <w:multiLevelType w:val="hybridMultilevel"/>
    <w:tmpl w:val="6BA865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196538C"/>
    <w:multiLevelType w:val="hybridMultilevel"/>
    <w:tmpl w:val="757C7FEA"/>
    <w:lvl w:ilvl="0" w:tplc="A37EC218">
      <w:start w:val="1"/>
      <w:numFmt w:val="bullet"/>
      <w:lvlText w:val="o"/>
      <w:lvlJc w:val="left"/>
      <w:pPr>
        <w:ind w:left="1440" w:hanging="360"/>
      </w:pPr>
      <w:rPr>
        <w:rFonts w:ascii="Courier New" w:hAnsi="Courier New" w:cs="Courier New"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16771560"/>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AAE3653"/>
    <w:multiLevelType w:val="hybridMultilevel"/>
    <w:tmpl w:val="BA587CA4"/>
    <w:lvl w:ilvl="0" w:tplc="962E00EC">
      <w:start w:val="1"/>
      <w:numFmt w:val="bullet"/>
      <w:lvlText w:val="o"/>
      <w:lvlJc w:val="left"/>
      <w:pPr>
        <w:ind w:left="360" w:hanging="360"/>
      </w:pPr>
      <w:rPr>
        <w:rFonts w:ascii="Courier New" w:hAnsi="Courier New" w:cs="Courier New" w:hint="default"/>
        <w:color w:val="auto"/>
      </w:rPr>
    </w:lvl>
    <w:lvl w:ilvl="1" w:tplc="08130003" w:tentative="1">
      <w:start w:val="1"/>
      <w:numFmt w:val="bullet"/>
      <w:lvlText w:val="o"/>
      <w:lvlJc w:val="left"/>
      <w:pPr>
        <w:ind w:left="360" w:hanging="360"/>
      </w:pPr>
      <w:rPr>
        <w:rFonts w:ascii="Courier New" w:hAnsi="Courier New" w:cs="Courier New" w:hint="default"/>
      </w:rPr>
    </w:lvl>
    <w:lvl w:ilvl="2" w:tplc="08130005" w:tentative="1">
      <w:start w:val="1"/>
      <w:numFmt w:val="bullet"/>
      <w:lvlText w:val=""/>
      <w:lvlJc w:val="left"/>
      <w:pPr>
        <w:ind w:left="1080" w:hanging="360"/>
      </w:pPr>
      <w:rPr>
        <w:rFonts w:ascii="Wingdings" w:hAnsi="Wingdings" w:hint="default"/>
      </w:rPr>
    </w:lvl>
    <w:lvl w:ilvl="3" w:tplc="08130001" w:tentative="1">
      <w:start w:val="1"/>
      <w:numFmt w:val="bullet"/>
      <w:lvlText w:val=""/>
      <w:lvlJc w:val="left"/>
      <w:pPr>
        <w:ind w:left="1800" w:hanging="360"/>
      </w:pPr>
      <w:rPr>
        <w:rFonts w:ascii="Symbol" w:hAnsi="Symbol" w:hint="default"/>
      </w:rPr>
    </w:lvl>
    <w:lvl w:ilvl="4" w:tplc="08130003" w:tentative="1">
      <w:start w:val="1"/>
      <w:numFmt w:val="bullet"/>
      <w:lvlText w:val="o"/>
      <w:lvlJc w:val="left"/>
      <w:pPr>
        <w:ind w:left="2520" w:hanging="360"/>
      </w:pPr>
      <w:rPr>
        <w:rFonts w:ascii="Courier New" w:hAnsi="Courier New" w:cs="Courier New" w:hint="default"/>
      </w:rPr>
    </w:lvl>
    <w:lvl w:ilvl="5" w:tplc="08130005" w:tentative="1">
      <w:start w:val="1"/>
      <w:numFmt w:val="bullet"/>
      <w:lvlText w:val=""/>
      <w:lvlJc w:val="left"/>
      <w:pPr>
        <w:ind w:left="3240" w:hanging="360"/>
      </w:pPr>
      <w:rPr>
        <w:rFonts w:ascii="Wingdings" w:hAnsi="Wingdings" w:hint="default"/>
      </w:rPr>
    </w:lvl>
    <w:lvl w:ilvl="6" w:tplc="08130001" w:tentative="1">
      <w:start w:val="1"/>
      <w:numFmt w:val="bullet"/>
      <w:lvlText w:val=""/>
      <w:lvlJc w:val="left"/>
      <w:pPr>
        <w:ind w:left="3960" w:hanging="360"/>
      </w:pPr>
      <w:rPr>
        <w:rFonts w:ascii="Symbol" w:hAnsi="Symbol" w:hint="default"/>
      </w:rPr>
    </w:lvl>
    <w:lvl w:ilvl="7" w:tplc="08130003" w:tentative="1">
      <w:start w:val="1"/>
      <w:numFmt w:val="bullet"/>
      <w:lvlText w:val="o"/>
      <w:lvlJc w:val="left"/>
      <w:pPr>
        <w:ind w:left="4680" w:hanging="360"/>
      </w:pPr>
      <w:rPr>
        <w:rFonts w:ascii="Courier New" w:hAnsi="Courier New" w:cs="Courier New" w:hint="default"/>
      </w:rPr>
    </w:lvl>
    <w:lvl w:ilvl="8" w:tplc="08130005" w:tentative="1">
      <w:start w:val="1"/>
      <w:numFmt w:val="bullet"/>
      <w:lvlText w:val=""/>
      <w:lvlJc w:val="left"/>
      <w:pPr>
        <w:ind w:left="5400" w:hanging="360"/>
      </w:pPr>
      <w:rPr>
        <w:rFonts w:ascii="Wingdings" w:hAnsi="Wingdings" w:hint="default"/>
      </w:rPr>
    </w:lvl>
  </w:abstractNum>
  <w:abstractNum w:abstractNumId="6" w15:restartNumberingAfterBreak="0">
    <w:nsid w:val="236B7AC0"/>
    <w:multiLevelType w:val="hybridMultilevel"/>
    <w:tmpl w:val="2F5890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6205FC"/>
    <w:multiLevelType w:val="hybridMultilevel"/>
    <w:tmpl w:val="A000CC7C"/>
    <w:lvl w:ilvl="0" w:tplc="6108D51A">
      <w:start w:val="1"/>
      <w:numFmt w:val="bullet"/>
      <w:lvlText w:val=""/>
      <w:lvlJc w:val="left"/>
      <w:pPr>
        <w:ind w:left="2136" w:hanging="360"/>
      </w:pPr>
      <w:rPr>
        <w:rFonts w:ascii="Symbol" w:hAnsi="Symbol" w:hint="default"/>
        <w:color w:val="auto"/>
      </w:rPr>
    </w:lvl>
    <w:lvl w:ilvl="1" w:tplc="6C94DBA4">
      <w:start w:val="1"/>
      <w:numFmt w:val="bullet"/>
      <w:lvlText w:val="o"/>
      <w:lvlJc w:val="left"/>
      <w:pPr>
        <w:ind w:left="2856" w:hanging="360"/>
      </w:pPr>
      <w:rPr>
        <w:rFonts w:ascii="Courier New" w:hAnsi="Courier New" w:cs="Courier New" w:hint="default"/>
        <w:color w:val="auto"/>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8" w15:restartNumberingAfterBreak="0">
    <w:nsid w:val="313F797D"/>
    <w:multiLevelType w:val="hybridMultilevel"/>
    <w:tmpl w:val="7A9E6646"/>
    <w:lvl w:ilvl="0" w:tplc="5106E7A4">
      <w:start w:val="1"/>
      <w:numFmt w:val="bullet"/>
      <w:lvlText w:val=""/>
      <w:lvlJc w:val="left"/>
      <w:pPr>
        <w:ind w:left="360" w:hanging="360"/>
      </w:pPr>
      <w:rPr>
        <w:rFonts w:ascii="Symbol" w:hAnsi="Symbol" w:hint="default"/>
      </w:rPr>
    </w:lvl>
    <w:lvl w:ilvl="1" w:tplc="66C8838C">
      <w:start w:val="1"/>
      <w:numFmt w:val="bullet"/>
      <w:lvlText w:val="o"/>
      <w:lvlJc w:val="left"/>
      <w:pPr>
        <w:ind w:left="1080" w:hanging="360"/>
      </w:pPr>
      <w:rPr>
        <w:rFonts w:ascii="Courier New" w:hAnsi="Courier New" w:cs="Courier New" w:hint="default"/>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3CB3B14"/>
    <w:multiLevelType w:val="hybridMultilevel"/>
    <w:tmpl w:val="731C82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612213F"/>
    <w:multiLevelType w:val="hybridMultilevel"/>
    <w:tmpl w:val="67524E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C6F2454"/>
    <w:multiLevelType w:val="hybridMultilevel"/>
    <w:tmpl w:val="FD8ED514"/>
    <w:lvl w:ilvl="0" w:tplc="AD0C30CC">
      <w:start w:val="1"/>
      <w:numFmt w:val="bullet"/>
      <w:lvlText w:val=""/>
      <w:lvlJc w:val="left"/>
      <w:pPr>
        <w:ind w:left="1211"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4095D6D"/>
    <w:multiLevelType w:val="hybridMultilevel"/>
    <w:tmpl w:val="D7C2C8F4"/>
    <w:lvl w:ilvl="0" w:tplc="D9FA0856">
      <w:start w:val="1"/>
      <w:numFmt w:val="bullet"/>
      <w:lvlText w:val=""/>
      <w:lvlJc w:val="left"/>
      <w:pPr>
        <w:ind w:left="717"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9C0205E"/>
    <w:multiLevelType w:val="hybridMultilevel"/>
    <w:tmpl w:val="B8D20660"/>
    <w:lvl w:ilvl="0" w:tplc="6114CC10">
      <w:start w:val="1"/>
      <w:numFmt w:val="bullet"/>
      <w:lvlText w:val=""/>
      <w:lvlJc w:val="left"/>
      <w:pPr>
        <w:ind w:left="360" w:hanging="360"/>
      </w:pPr>
      <w:rPr>
        <w:rFonts w:ascii="Symbol" w:hAnsi="Symbol" w:hint="default"/>
        <w:color w:val="auto"/>
      </w:rPr>
    </w:lvl>
    <w:lvl w:ilvl="1" w:tplc="11EE2DE4">
      <w:start w:val="1"/>
      <w:numFmt w:val="bullet"/>
      <w:pStyle w:val="Normaalzwartebullet"/>
      <w:lvlText w:val=""/>
      <w:lvlJc w:val="left"/>
      <w:pPr>
        <w:ind w:left="1080" w:hanging="360"/>
      </w:pPr>
      <w:rPr>
        <w:rFonts w:ascii="Symbol" w:hAnsi="Symbol" w:hint="default"/>
        <w:color w:val="auto"/>
      </w:rPr>
    </w:lvl>
    <w:lvl w:ilvl="2" w:tplc="DD909962">
      <w:start w:val="1"/>
      <w:numFmt w:val="bullet"/>
      <w:lvlText w:val=""/>
      <w:lvlJc w:val="left"/>
      <w:pPr>
        <w:ind w:left="1800" w:hanging="360"/>
      </w:pPr>
      <w:rPr>
        <w:rFonts w:ascii="Wingdings" w:hAnsi="Wingdings" w:hint="default"/>
        <w:color w:val="auto"/>
      </w:rPr>
    </w:lvl>
    <w:lvl w:ilvl="3" w:tplc="3A66DD08">
      <w:start w:val="1"/>
      <w:numFmt w:val="bullet"/>
      <w:lvlText w:val=""/>
      <w:lvlJc w:val="left"/>
      <w:pPr>
        <w:ind w:left="2520" w:hanging="360"/>
      </w:pPr>
      <w:rPr>
        <w:rFonts w:ascii="Symbol" w:hAnsi="Symbol" w:hint="default"/>
        <w:color w:val="auto"/>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B4B3167"/>
    <w:multiLevelType w:val="hybridMultilevel"/>
    <w:tmpl w:val="DD48BDF8"/>
    <w:lvl w:ilvl="0" w:tplc="881E5F46">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FCE5B3B"/>
    <w:multiLevelType w:val="hybridMultilevel"/>
    <w:tmpl w:val="660C4B2E"/>
    <w:lvl w:ilvl="0" w:tplc="B9241BC4">
      <w:start w:val="1"/>
      <w:numFmt w:val="bullet"/>
      <w:lvlText w:val="o"/>
      <w:lvlJc w:val="left"/>
      <w:pPr>
        <w:ind w:left="720" w:hanging="360"/>
      </w:pPr>
      <w:rPr>
        <w:rFonts w:ascii="Courier New" w:hAnsi="Courier New" w:cs="Courier New" w:hint="default"/>
        <w:color w:val="auto"/>
      </w:rPr>
    </w:lvl>
    <w:lvl w:ilvl="1" w:tplc="08130003" w:tentative="1">
      <w:start w:val="1"/>
      <w:numFmt w:val="bullet"/>
      <w:lvlText w:val="o"/>
      <w:lvlJc w:val="left"/>
      <w:pPr>
        <w:ind w:left="1077" w:hanging="360"/>
      </w:pPr>
      <w:rPr>
        <w:rFonts w:ascii="Courier New" w:hAnsi="Courier New" w:cs="Courier New" w:hint="default"/>
      </w:rPr>
    </w:lvl>
    <w:lvl w:ilvl="2" w:tplc="08130005" w:tentative="1">
      <w:start w:val="1"/>
      <w:numFmt w:val="bullet"/>
      <w:lvlText w:val=""/>
      <w:lvlJc w:val="left"/>
      <w:pPr>
        <w:ind w:left="1797" w:hanging="360"/>
      </w:pPr>
      <w:rPr>
        <w:rFonts w:ascii="Wingdings" w:hAnsi="Wingdings" w:hint="default"/>
      </w:rPr>
    </w:lvl>
    <w:lvl w:ilvl="3" w:tplc="08130001" w:tentative="1">
      <w:start w:val="1"/>
      <w:numFmt w:val="bullet"/>
      <w:lvlText w:val=""/>
      <w:lvlJc w:val="left"/>
      <w:pPr>
        <w:ind w:left="2517" w:hanging="360"/>
      </w:pPr>
      <w:rPr>
        <w:rFonts w:ascii="Symbol" w:hAnsi="Symbol" w:hint="default"/>
      </w:rPr>
    </w:lvl>
    <w:lvl w:ilvl="4" w:tplc="08130003" w:tentative="1">
      <w:start w:val="1"/>
      <w:numFmt w:val="bullet"/>
      <w:lvlText w:val="o"/>
      <w:lvlJc w:val="left"/>
      <w:pPr>
        <w:ind w:left="3237" w:hanging="360"/>
      </w:pPr>
      <w:rPr>
        <w:rFonts w:ascii="Courier New" w:hAnsi="Courier New" w:cs="Courier New" w:hint="default"/>
      </w:rPr>
    </w:lvl>
    <w:lvl w:ilvl="5" w:tplc="08130005" w:tentative="1">
      <w:start w:val="1"/>
      <w:numFmt w:val="bullet"/>
      <w:lvlText w:val=""/>
      <w:lvlJc w:val="left"/>
      <w:pPr>
        <w:ind w:left="3957" w:hanging="360"/>
      </w:pPr>
      <w:rPr>
        <w:rFonts w:ascii="Wingdings" w:hAnsi="Wingdings" w:hint="default"/>
      </w:rPr>
    </w:lvl>
    <w:lvl w:ilvl="6" w:tplc="08130001" w:tentative="1">
      <w:start w:val="1"/>
      <w:numFmt w:val="bullet"/>
      <w:lvlText w:val=""/>
      <w:lvlJc w:val="left"/>
      <w:pPr>
        <w:ind w:left="4677" w:hanging="360"/>
      </w:pPr>
      <w:rPr>
        <w:rFonts w:ascii="Symbol" w:hAnsi="Symbol" w:hint="default"/>
      </w:rPr>
    </w:lvl>
    <w:lvl w:ilvl="7" w:tplc="08130003" w:tentative="1">
      <w:start w:val="1"/>
      <w:numFmt w:val="bullet"/>
      <w:lvlText w:val="o"/>
      <w:lvlJc w:val="left"/>
      <w:pPr>
        <w:ind w:left="5397" w:hanging="360"/>
      </w:pPr>
      <w:rPr>
        <w:rFonts w:ascii="Courier New" w:hAnsi="Courier New" w:cs="Courier New" w:hint="default"/>
      </w:rPr>
    </w:lvl>
    <w:lvl w:ilvl="8" w:tplc="08130005" w:tentative="1">
      <w:start w:val="1"/>
      <w:numFmt w:val="bullet"/>
      <w:lvlText w:val=""/>
      <w:lvlJc w:val="left"/>
      <w:pPr>
        <w:ind w:left="6117" w:hanging="360"/>
      </w:pPr>
      <w:rPr>
        <w:rFonts w:ascii="Wingdings" w:hAnsi="Wingdings" w:hint="default"/>
      </w:rPr>
    </w:lvl>
  </w:abstractNum>
  <w:abstractNum w:abstractNumId="16" w15:restartNumberingAfterBreak="0">
    <w:nsid w:val="56E37FC5"/>
    <w:multiLevelType w:val="hybridMultilevel"/>
    <w:tmpl w:val="42A8A18A"/>
    <w:lvl w:ilvl="0" w:tplc="D9FA0856">
      <w:start w:val="1"/>
      <w:numFmt w:val="bullet"/>
      <w:lvlText w:val=""/>
      <w:lvlJc w:val="left"/>
      <w:pPr>
        <w:ind w:left="717" w:hanging="360"/>
      </w:pPr>
      <w:rPr>
        <w:rFonts w:ascii="Symbol" w:hAnsi="Symbol" w:hint="default"/>
        <w:color w:val="auto"/>
      </w:rPr>
    </w:lvl>
    <w:lvl w:ilvl="1" w:tplc="A072A51E">
      <w:start w:val="1"/>
      <w:numFmt w:val="bullet"/>
      <w:pStyle w:val="Normaallichtebullet"/>
      <w:lvlText w:val="o"/>
      <w:lvlJc w:val="left"/>
      <w:pPr>
        <w:ind w:left="1440" w:hanging="360"/>
      </w:pPr>
      <w:rPr>
        <w:rFonts w:ascii="Courier New" w:hAnsi="Courier New" w:cs="Courier New" w:hint="default"/>
        <w:color w:val="auto"/>
      </w:rPr>
    </w:lvl>
    <w:lvl w:ilvl="2" w:tplc="929C029A">
      <w:start w:val="1"/>
      <w:numFmt w:val="bullet"/>
      <w:lvlText w:val=""/>
      <w:lvlJc w:val="left"/>
      <w:pPr>
        <w:ind w:left="2160" w:hanging="360"/>
      </w:pPr>
      <w:rPr>
        <w:rFonts w:ascii="Wingdings" w:hAnsi="Wingdings" w:hint="default"/>
        <w:color w:val="auto"/>
      </w:rPr>
    </w:lvl>
    <w:lvl w:ilvl="3" w:tplc="80D26B6E">
      <w:numFmt w:val="bullet"/>
      <w:lvlText w:val="-"/>
      <w:lvlJc w:val="left"/>
      <w:pPr>
        <w:ind w:left="2880" w:hanging="360"/>
      </w:pPr>
      <w:rPr>
        <w:rFonts w:ascii="Arial" w:eastAsiaTheme="minorHAnsi" w:hAnsi="Arial" w:cs="Aria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8D35951"/>
    <w:multiLevelType w:val="hybridMultilevel"/>
    <w:tmpl w:val="660A1076"/>
    <w:lvl w:ilvl="0" w:tplc="EC8E989C">
      <w:start w:val="1"/>
      <w:numFmt w:val="bullet"/>
      <w:lvlText w:val=""/>
      <w:lvlJc w:val="left"/>
      <w:pPr>
        <w:ind w:left="720" w:hanging="360"/>
      </w:pPr>
      <w:rPr>
        <w:rFonts w:ascii="Symbol" w:hAnsi="Symbol" w:hint="default"/>
      </w:rPr>
    </w:lvl>
    <w:lvl w:ilvl="1" w:tplc="1D163BB4">
      <w:numFmt w:val="decimal"/>
      <w:lvlText w:val=""/>
      <w:lvlJc w:val="left"/>
    </w:lvl>
    <w:lvl w:ilvl="2" w:tplc="CFC2EDA0">
      <w:numFmt w:val="decimal"/>
      <w:lvlText w:val=""/>
      <w:lvlJc w:val="left"/>
    </w:lvl>
    <w:lvl w:ilvl="3" w:tplc="A30A5732">
      <w:numFmt w:val="decimal"/>
      <w:lvlText w:val=""/>
      <w:lvlJc w:val="left"/>
    </w:lvl>
    <w:lvl w:ilvl="4" w:tplc="A97C78A6">
      <w:numFmt w:val="decimal"/>
      <w:lvlText w:val=""/>
      <w:lvlJc w:val="left"/>
    </w:lvl>
    <w:lvl w:ilvl="5" w:tplc="1322511A">
      <w:numFmt w:val="decimal"/>
      <w:lvlText w:val=""/>
      <w:lvlJc w:val="left"/>
    </w:lvl>
    <w:lvl w:ilvl="6" w:tplc="B734DD18">
      <w:numFmt w:val="decimal"/>
      <w:lvlText w:val=""/>
      <w:lvlJc w:val="left"/>
    </w:lvl>
    <w:lvl w:ilvl="7" w:tplc="83F23A0A">
      <w:numFmt w:val="decimal"/>
      <w:lvlText w:val=""/>
      <w:lvlJc w:val="left"/>
    </w:lvl>
    <w:lvl w:ilvl="8" w:tplc="DDF6C8BE">
      <w:numFmt w:val="decimal"/>
      <w:lvlText w:val=""/>
      <w:lvlJc w:val="left"/>
    </w:lvl>
  </w:abstractNum>
  <w:abstractNum w:abstractNumId="18" w15:restartNumberingAfterBreak="0">
    <w:nsid w:val="61431932"/>
    <w:multiLevelType w:val="hybridMultilevel"/>
    <w:tmpl w:val="25BE68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D2566E2"/>
    <w:multiLevelType w:val="hybridMultilevel"/>
    <w:tmpl w:val="6A4C70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30E34E9"/>
    <w:multiLevelType w:val="hybridMultilevel"/>
    <w:tmpl w:val="36D01550"/>
    <w:lvl w:ilvl="0" w:tplc="03A2DBD4">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16"/>
  </w:num>
  <w:num w:numId="4">
    <w:abstractNumId w:val="20"/>
  </w:num>
  <w:num w:numId="5">
    <w:abstractNumId w:val="13"/>
  </w:num>
  <w:num w:numId="6">
    <w:abstractNumId w:val="4"/>
  </w:num>
  <w:num w:numId="7">
    <w:abstractNumId w:val="8"/>
  </w:num>
  <w:num w:numId="8">
    <w:abstractNumId w:val="3"/>
  </w:num>
  <w:num w:numId="9">
    <w:abstractNumId w:val="1"/>
  </w:num>
  <w:num w:numId="10">
    <w:abstractNumId w:val="15"/>
  </w:num>
  <w:num w:numId="11">
    <w:abstractNumId w:val="5"/>
  </w:num>
  <w:num w:numId="12">
    <w:abstractNumId w:val="0"/>
  </w:num>
  <w:num w:numId="13">
    <w:abstractNumId w:val="12"/>
  </w:num>
  <w:num w:numId="14">
    <w:abstractNumId w:val="6"/>
  </w:num>
  <w:num w:numId="15">
    <w:abstractNumId w:val="17"/>
  </w:num>
  <w:num w:numId="16">
    <w:abstractNumId w:val="18"/>
  </w:num>
  <w:num w:numId="17">
    <w:abstractNumId w:val="14"/>
  </w:num>
  <w:num w:numId="18">
    <w:abstractNumId w:val="10"/>
  </w:num>
  <w:num w:numId="19">
    <w:abstractNumId w:val="19"/>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66"/>
    <w:rsid w:val="00011C18"/>
    <w:rsid w:val="00015854"/>
    <w:rsid w:val="000231DF"/>
    <w:rsid w:val="00035B02"/>
    <w:rsid w:val="000464DC"/>
    <w:rsid w:val="00051B4F"/>
    <w:rsid w:val="00055EBE"/>
    <w:rsid w:val="00061D80"/>
    <w:rsid w:val="0009020E"/>
    <w:rsid w:val="000974D1"/>
    <w:rsid w:val="000A094B"/>
    <w:rsid w:val="000C7119"/>
    <w:rsid w:val="000D1B75"/>
    <w:rsid w:val="000F25C1"/>
    <w:rsid w:val="000F5285"/>
    <w:rsid w:val="0010572C"/>
    <w:rsid w:val="00106566"/>
    <w:rsid w:val="00125B01"/>
    <w:rsid w:val="00126F41"/>
    <w:rsid w:val="00137084"/>
    <w:rsid w:val="00157BD0"/>
    <w:rsid w:val="00174B08"/>
    <w:rsid w:val="001B03DE"/>
    <w:rsid w:val="001B12D5"/>
    <w:rsid w:val="001C5352"/>
    <w:rsid w:val="001C5DEB"/>
    <w:rsid w:val="001D777B"/>
    <w:rsid w:val="001F7206"/>
    <w:rsid w:val="0021362C"/>
    <w:rsid w:val="00221A51"/>
    <w:rsid w:val="0022236D"/>
    <w:rsid w:val="002439FC"/>
    <w:rsid w:val="00264A9C"/>
    <w:rsid w:val="00282C01"/>
    <w:rsid w:val="00291145"/>
    <w:rsid w:val="002A3CE5"/>
    <w:rsid w:val="002A5C38"/>
    <w:rsid w:val="002B3C6B"/>
    <w:rsid w:val="002B6982"/>
    <w:rsid w:val="002C1CDF"/>
    <w:rsid w:val="002E240F"/>
    <w:rsid w:val="002F6138"/>
    <w:rsid w:val="002F6B58"/>
    <w:rsid w:val="003030D4"/>
    <w:rsid w:val="003133A7"/>
    <w:rsid w:val="00330825"/>
    <w:rsid w:val="003358BD"/>
    <w:rsid w:val="0034338B"/>
    <w:rsid w:val="0034709D"/>
    <w:rsid w:val="003471F4"/>
    <w:rsid w:val="003518BE"/>
    <w:rsid w:val="00355E72"/>
    <w:rsid w:val="00362275"/>
    <w:rsid w:val="00364F44"/>
    <w:rsid w:val="0037267A"/>
    <w:rsid w:val="00381A99"/>
    <w:rsid w:val="003A078F"/>
    <w:rsid w:val="003A35CD"/>
    <w:rsid w:val="003B1978"/>
    <w:rsid w:val="003B2DBE"/>
    <w:rsid w:val="003C68BE"/>
    <w:rsid w:val="003E12F8"/>
    <w:rsid w:val="003E32D9"/>
    <w:rsid w:val="00401F36"/>
    <w:rsid w:val="004207A5"/>
    <w:rsid w:val="004610A9"/>
    <w:rsid w:val="004625A3"/>
    <w:rsid w:val="00471EDE"/>
    <w:rsid w:val="00487B16"/>
    <w:rsid w:val="0049024B"/>
    <w:rsid w:val="004A19A8"/>
    <w:rsid w:val="004A32F8"/>
    <w:rsid w:val="004C16BF"/>
    <w:rsid w:val="004C278B"/>
    <w:rsid w:val="004C5C6E"/>
    <w:rsid w:val="004D6630"/>
    <w:rsid w:val="004E07D3"/>
    <w:rsid w:val="004E670C"/>
    <w:rsid w:val="004F4444"/>
    <w:rsid w:val="004F50B2"/>
    <w:rsid w:val="00502FE4"/>
    <w:rsid w:val="00503FFE"/>
    <w:rsid w:val="00506289"/>
    <w:rsid w:val="00514482"/>
    <w:rsid w:val="00514BE8"/>
    <w:rsid w:val="005157E4"/>
    <w:rsid w:val="00522C7E"/>
    <w:rsid w:val="0054342C"/>
    <w:rsid w:val="00545147"/>
    <w:rsid w:val="00563314"/>
    <w:rsid w:val="0056358E"/>
    <w:rsid w:val="00564251"/>
    <w:rsid w:val="005650E3"/>
    <w:rsid w:val="00566A6E"/>
    <w:rsid w:val="00596EA4"/>
    <w:rsid w:val="005B0A59"/>
    <w:rsid w:val="005B144C"/>
    <w:rsid w:val="005B1934"/>
    <w:rsid w:val="005C70FB"/>
    <w:rsid w:val="005D07CE"/>
    <w:rsid w:val="005E3B77"/>
    <w:rsid w:val="006263D3"/>
    <w:rsid w:val="00632C8A"/>
    <w:rsid w:val="006574FF"/>
    <w:rsid w:val="00667C5E"/>
    <w:rsid w:val="006713DA"/>
    <w:rsid w:val="006754F1"/>
    <w:rsid w:val="00685862"/>
    <w:rsid w:val="006901C4"/>
    <w:rsid w:val="00693E99"/>
    <w:rsid w:val="006A4F90"/>
    <w:rsid w:val="00703BB2"/>
    <w:rsid w:val="00732DFB"/>
    <w:rsid w:val="00740820"/>
    <w:rsid w:val="0074082D"/>
    <w:rsid w:val="00743D85"/>
    <w:rsid w:val="00751DED"/>
    <w:rsid w:val="007565AC"/>
    <w:rsid w:val="007611CE"/>
    <w:rsid w:val="00766D6B"/>
    <w:rsid w:val="00773F68"/>
    <w:rsid w:val="0078262A"/>
    <w:rsid w:val="007A3FF4"/>
    <w:rsid w:val="007B29B7"/>
    <w:rsid w:val="007C10A8"/>
    <w:rsid w:val="007C13F6"/>
    <w:rsid w:val="007E0183"/>
    <w:rsid w:val="007E3FDC"/>
    <w:rsid w:val="007F1E29"/>
    <w:rsid w:val="00812183"/>
    <w:rsid w:val="00822A3A"/>
    <w:rsid w:val="00822C9A"/>
    <w:rsid w:val="0082475A"/>
    <w:rsid w:val="008251CE"/>
    <w:rsid w:val="00831C2D"/>
    <w:rsid w:val="00840702"/>
    <w:rsid w:val="00844330"/>
    <w:rsid w:val="0085269F"/>
    <w:rsid w:val="00857717"/>
    <w:rsid w:val="00882C48"/>
    <w:rsid w:val="00887285"/>
    <w:rsid w:val="00893016"/>
    <w:rsid w:val="008B5762"/>
    <w:rsid w:val="008C1775"/>
    <w:rsid w:val="008D7017"/>
    <w:rsid w:val="008E1E6A"/>
    <w:rsid w:val="008E60FF"/>
    <w:rsid w:val="008F28CD"/>
    <w:rsid w:val="009002D5"/>
    <w:rsid w:val="0090159C"/>
    <w:rsid w:val="0091403E"/>
    <w:rsid w:val="009233E8"/>
    <w:rsid w:val="009356CA"/>
    <w:rsid w:val="00936A57"/>
    <w:rsid w:val="00942D4A"/>
    <w:rsid w:val="009456C7"/>
    <w:rsid w:val="00946038"/>
    <w:rsid w:val="00957E38"/>
    <w:rsid w:val="009772D4"/>
    <w:rsid w:val="00980A59"/>
    <w:rsid w:val="00983697"/>
    <w:rsid w:val="0098420D"/>
    <w:rsid w:val="009A490B"/>
    <w:rsid w:val="009E246D"/>
    <w:rsid w:val="009E7F6A"/>
    <w:rsid w:val="009F7C8D"/>
    <w:rsid w:val="00A11440"/>
    <w:rsid w:val="00A23D29"/>
    <w:rsid w:val="00A270D6"/>
    <w:rsid w:val="00A30949"/>
    <w:rsid w:val="00A471E0"/>
    <w:rsid w:val="00A51197"/>
    <w:rsid w:val="00A61269"/>
    <w:rsid w:val="00A75217"/>
    <w:rsid w:val="00AB3B0F"/>
    <w:rsid w:val="00AB68C5"/>
    <w:rsid w:val="00AC22C2"/>
    <w:rsid w:val="00AD5D1C"/>
    <w:rsid w:val="00AE0BC4"/>
    <w:rsid w:val="00AE211A"/>
    <w:rsid w:val="00AE7FB3"/>
    <w:rsid w:val="00AF79F0"/>
    <w:rsid w:val="00B14C03"/>
    <w:rsid w:val="00B34C0E"/>
    <w:rsid w:val="00B6024D"/>
    <w:rsid w:val="00B8076B"/>
    <w:rsid w:val="00B8387B"/>
    <w:rsid w:val="00B8528D"/>
    <w:rsid w:val="00B91EBA"/>
    <w:rsid w:val="00B93C53"/>
    <w:rsid w:val="00B96225"/>
    <w:rsid w:val="00BA2A02"/>
    <w:rsid w:val="00BB12E7"/>
    <w:rsid w:val="00BB760D"/>
    <w:rsid w:val="00BC1BC7"/>
    <w:rsid w:val="00BE0EA8"/>
    <w:rsid w:val="00BE1FF8"/>
    <w:rsid w:val="00BE2487"/>
    <w:rsid w:val="00BE3504"/>
    <w:rsid w:val="00BE6DC9"/>
    <w:rsid w:val="00C02C65"/>
    <w:rsid w:val="00C370C5"/>
    <w:rsid w:val="00C44148"/>
    <w:rsid w:val="00C46A64"/>
    <w:rsid w:val="00C57E86"/>
    <w:rsid w:val="00C60E4D"/>
    <w:rsid w:val="00C663E7"/>
    <w:rsid w:val="00C722D3"/>
    <w:rsid w:val="00C73133"/>
    <w:rsid w:val="00C761E3"/>
    <w:rsid w:val="00C76509"/>
    <w:rsid w:val="00C931CC"/>
    <w:rsid w:val="00CA3482"/>
    <w:rsid w:val="00CB0F90"/>
    <w:rsid w:val="00CE045C"/>
    <w:rsid w:val="00CE32D7"/>
    <w:rsid w:val="00D0086F"/>
    <w:rsid w:val="00D116D1"/>
    <w:rsid w:val="00D2161E"/>
    <w:rsid w:val="00D22A57"/>
    <w:rsid w:val="00D267CE"/>
    <w:rsid w:val="00D36D2E"/>
    <w:rsid w:val="00D55CAE"/>
    <w:rsid w:val="00D56D4B"/>
    <w:rsid w:val="00D739B4"/>
    <w:rsid w:val="00D764ED"/>
    <w:rsid w:val="00D8156C"/>
    <w:rsid w:val="00DB7D53"/>
    <w:rsid w:val="00DF3265"/>
    <w:rsid w:val="00E03311"/>
    <w:rsid w:val="00E1648B"/>
    <w:rsid w:val="00E40267"/>
    <w:rsid w:val="00E4222C"/>
    <w:rsid w:val="00E42B5F"/>
    <w:rsid w:val="00E538CF"/>
    <w:rsid w:val="00E53F17"/>
    <w:rsid w:val="00E54603"/>
    <w:rsid w:val="00E56333"/>
    <w:rsid w:val="00E66D16"/>
    <w:rsid w:val="00E74B8D"/>
    <w:rsid w:val="00EA2C19"/>
    <w:rsid w:val="00EB317C"/>
    <w:rsid w:val="00EC33EC"/>
    <w:rsid w:val="00EE0850"/>
    <w:rsid w:val="00EE468C"/>
    <w:rsid w:val="00F22AE1"/>
    <w:rsid w:val="00F24935"/>
    <w:rsid w:val="00F33E3C"/>
    <w:rsid w:val="00F34B44"/>
    <w:rsid w:val="00F4409F"/>
    <w:rsid w:val="00F65C26"/>
    <w:rsid w:val="00F70150"/>
    <w:rsid w:val="00F702EA"/>
    <w:rsid w:val="00F803AC"/>
    <w:rsid w:val="00F83105"/>
    <w:rsid w:val="00F9202C"/>
    <w:rsid w:val="00FC2D2A"/>
    <w:rsid w:val="00FC60C4"/>
    <w:rsid w:val="00FD51B7"/>
    <w:rsid w:val="00FE72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A8552"/>
  <w15:chartTrackingRefBased/>
  <w15:docId w15:val="{802B7C82-9F44-486A-9AA6-56DAD3F9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0A094B"/>
    <w:pPr>
      <w:spacing w:before="60" w:after="40" w:line="240" w:lineRule="auto"/>
    </w:pPr>
    <w:rPr>
      <w:rFonts w:ascii="Arial" w:hAnsi="Arial"/>
      <w:sz w:val="20"/>
    </w:rPr>
  </w:style>
  <w:style w:type="paragraph" w:styleId="Kop1">
    <w:name w:val="heading 1"/>
    <w:basedOn w:val="Standaard"/>
    <w:next w:val="Standaard"/>
    <w:link w:val="Kop1Char"/>
    <w:uiPriority w:val="9"/>
    <w:qFormat/>
    <w:rsid w:val="002E24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90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7">
    <w:name w:val="heading 7"/>
    <w:aliases w:val="Normaal bullet"/>
    <w:basedOn w:val="Standaard"/>
    <w:next w:val="Standaard"/>
    <w:link w:val="Kop7Char"/>
    <w:autoRedefine/>
    <w:qFormat/>
    <w:rsid w:val="00381A99"/>
    <w:pPr>
      <w:keepNext/>
      <w:overflowPunct w:val="0"/>
      <w:autoSpaceDE w:val="0"/>
      <w:autoSpaceDN w:val="0"/>
      <w:adjustRightInd w:val="0"/>
      <w:spacing w:after="0"/>
      <w:ind w:left="426"/>
      <w:textAlignment w:val="baseline"/>
      <w:outlineLvl w:val="6"/>
    </w:pPr>
    <w:rPr>
      <w:rFonts w:eastAsia="Times New Roman" w:cs="Times New Roman"/>
      <w:color w:val="00000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qFormat/>
    <w:rsid w:val="009233E8"/>
    <w:rPr>
      <w:color w:val="FF6600"/>
    </w:rPr>
  </w:style>
  <w:style w:type="paragraph" w:styleId="Voetnoottekst">
    <w:name w:val="footnote text"/>
    <w:basedOn w:val="Standaard"/>
    <w:link w:val="VoetnoottekstChar"/>
    <w:semiHidden/>
    <w:rsid w:val="00106566"/>
    <w:pPr>
      <w:overflowPunct w:val="0"/>
      <w:autoSpaceDE w:val="0"/>
      <w:autoSpaceDN w:val="0"/>
      <w:adjustRightInd w:val="0"/>
      <w:spacing w:after="0"/>
      <w:textAlignment w:val="baseline"/>
    </w:pPr>
    <w:rPr>
      <w:rFonts w:eastAsia="Times New Roman" w:cs="Times New Roman"/>
      <w:szCs w:val="20"/>
      <w:lang w:val="nl"/>
    </w:rPr>
  </w:style>
  <w:style w:type="character" w:customStyle="1" w:styleId="VoetnoottekstChar">
    <w:name w:val="Voetnoottekst Char"/>
    <w:basedOn w:val="Standaardalinea-lettertype"/>
    <w:link w:val="Voetnoottekst"/>
    <w:uiPriority w:val="99"/>
    <w:semiHidden/>
    <w:rsid w:val="00106566"/>
    <w:rPr>
      <w:rFonts w:ascii="Arial" w:eastAsia="Times New Roman" w:hAnsi="Arial" w:cs="Times New Roman"/>
      <w:sz w:val="20"/>
      <w:szCs w:val="20"/>
      <w:lang w:val="nl"/>
    </w:rPr>
  </w:style>
  <w:style w:type="character" w:styleId="Voetnootmarkering">
    <w:name w:val="footnote reference"/>
    <w:semiHidden/>
    <w:rsid w:val="00106566"/>
    <w:rPr>
      <w:vertAlign w:val="superscript"/>
    </w:rPr>
  </w:style>
  <w:style w:type="character" w:styleId="Titelvanboek">
    <w:name w:val="Book Title"/>
    <w:basedOn w:val="Standaardalinea-lettertype"/>
    <w:uiPriority w:val="33"/>
    <w:rsid w:val="00106566"/>
    <w:rPr>
      <w:b/>
      <w:bCs/>
      <w:i/>
      <w:iCs/>
      <w:spacing w:val="5"/>
    </w:rPr>
  </w:style>
  <w:style w:type="paragraph" w:styleId="Lijstalinea">
    <w:name w:val="List Paragraph"/>
    <w:basedOn w:val="Standaard"/>
    <w:uiPriority w:val="34"/>
    <w:qFormat/>
    <w:rsid w:val="00106566"/>
    <w:pPr>
      <w:ind w:left="720"/>
      <w:contextualSpacing/>
    </w:pPr>
  </w:style>
  <w:style w:type="paragraph" w:customStyle="1" w:styleId="Kop5">
    <w:name w:val="Kop5"/>
    <w:basedOn w:val="Standaard"/>
    <w:next w:val="Standaard"/>
    <w:link w:val="Kop5Char"/>
    <w:autoRedefine/>
    <w:qFormat/>
    <w:rsid w:val="000A094B"/>
    <w:pPr>
      <w:spacing w:before="120"/>
    </w:pPr>
    <w:rPr>
      <w:rFonts w:cs="Arial"/>
      <w:b/>
      <w:bCs/>
      <w:color w:val="FF0000"/>
      <w:szCs w:val="20"/>
      <w:u w:val="single"/>
      <w:lang w:val="nl"/>
    </w:rPr>
  </w:style>
  <w:style w:type="character" w:customStyle="1" w:styleId="Kop7Char">
    <w:name w:val="Kop 7 Char"/>
    <w:aliases w:val="Normaal bullet Char"/>
    <w:basedOn w:val="Standaardalinea-lettertype"/>
    <w:link w:val="Kop7"/>
    <w:rsid w:val="00381A99"/>
    <w:rPr>
      <w:rFonts w:ascii="Arial" w:eastAsia="Times New Roman" w:hAnsi="Arial" w:cs="Times New Roman"/>
      <w:color w:val="000000"/>
      <w:sz w:val="20"/>
      <w:szCs w:val="20"/>
      <w:lang w:val="nl-NL"/>
    </w:rPr>
  </w:style>
  <w:style w:type="character" w:customStyle="1" w:styleId="Kop5Char">
    <w:name w:val="Kop5 Char"/>
    <w:basedOn w:val="Standaardalinea-lettertype"/>
    <w:link w:val="Kop5"/>
    <w:rsid w:val="000A094B"/>
    <w:rPr>
      <w:rFonts w:ascii="Arial" w:hAnsi="Arial" w:cs="Arial"/>
      <w:b/>
      <w:bCs/>
      <w:color w:val="FF0000"/>
      <w:sz w:val="20"/>
      <w:szCs w:val="20"/>
      <w:u w:val="single"/>
      <w:lang w:val="nl"/>
    </w:rPr>
  </w:style>
  <w:style w:type="paragraph" w:styleId="Plattetekstinspringen">
    <w:name w:val="Body Text Indent"/>
    <w:basedOn w:val="Standaard"/>
    <w:link w:val="PlattetekstinspringenChar"/>
    <w:autoRedefine/>
    <w:rsid w:val="00B8528D"/>
    <w:pPr>
      <w:overflowPunct w:val="0"/>
      <w:autoSpaceDE w:val="0"/>
      <w:autoSpaceDN w:val="0"/>
      <w:adjustRightInd w:val="0"/>
      <w:ind w:left="105" w:right="123"/>
      <w:textAlignment w:val="baseline"/>
    </w:pPr>
    <w:rPr>
      <w:rFonts w:eastAsia="Times New Roman" w:cs="Arial"/>
      <w:szCs w:val="20"/>
      <w:lang w:val="nl-NL"/>
    </w:rPr>
  </w:style>
  <w:style w:type="character" w:customStyle="1" w:styleId="PlattetekstinspringenChar">
    <w:name w:val="Platte tekst inspringen Char"/>
    <w:basedOn w:val="Standaardalinea-lettertype"/>
    <w:link w:val="Plattetekstinspringen"/>
    <w:rsid w:val="00B8528D"/>
    <w:rPr>
      <w:rFonts w:ascii="Arial" w:eastAsia="Times New Roman" w:hAnsi="Arial" w:cs="Arial"/>
      <w:sz w:val="20"/>
      <w:szCs w:val="20"/>
      <w:lang w:val="nl-NL"/>
    </w:rPr>
  </w:style>
  <w:style w:type="paragraph" w:customStyle="1" w:styleId="BodyTextIndentBlack">
    <w:name w:val="Body Text Indent + Black"/>
    <w:basedOn w:val="Plattetekstinspringen"/>
    <w:rsid w:val="00106566"/>
  </w:style>
  <w:style w:type="paragraph" w:styleId="Plattetekst">
    <w:name w:val="Body Text"/>
    <w:basedOn w:val="Standaard"/>
    <w:link w:val="PlattetekstChar"/>
    <w:autoRedefine/>
    <w:semiHidden/>
    <w:rsid w:val="00106566"/>
    <w:pPr>
      <w:overflowPunct w:val="0"/>
      <w:autoSpaceDE w:val="0"/>
      <w:autoSpaceDN w:val="0"/>
      <w:adjustRightInd w:val="0"/>
      <w:spacing w:before="80" w:after="0"/>
      <w:jc w:val="both"/>
      <w:textAlignment w:val="baseline"/>
    </w:pPr>
    <w:rPr>
      <w:rFonts w:eastAsia="Times New Roman" w:cs="Times New Roman"/>
      <w:szCs w:val="20"/>
      <w:lang w:val="nl-NL"/>
    </w:rPr>
  </w:style>
  <w:style w:type="character" w:customStyle="1" w:styleId="PlattetekstChar">
    <w:name w:val="Platte tekst Char"/>
    <w:basedOn w:val="Standaardalinea-lettertype"/>
    <w:link w:val="Plattetekst"/>
    <w:semiHidden/>
    <w:rsid w:val="00106566"/>
    <w:rPr>
      <w:rFonts w:ascii="Arial" w:eastAsia="Times New Roman" w:hAnsi="Arial" w:cs="Times New Roman"/>
      <w:sz w:val="20"/>
      <w:szCs w:val="20"/>
      <w:lang w:val="nl-NL"/>
    </w:rPr>
  </w:style>
  <w:style w:type="paragraph" w:customStyle="1" w:styleId="ofwel">
    <w:name w:val="ofwel"/>
    <w:basedOn w:val="Plattetekst"/>
    <w:next w:val="Plattetekstinspringen"/>
    <w:link w:val="ofwelChar"/>
    <w:autoRedefine/>
    <w:rsid w:val="00106566"/>
    <w:pPr>
      <w:tabs>
        <w:tab w:val="left" w:pos="851"/>
      </w:tabs>
      <w:spacing w:before="20" w:after="20"/>
      <w:ind w:left="851" w:hanging="851"/>
    </w:pPr>
    <w:rPr>
      <w:color w:val="00B0AC"/>
    </w:rPr>
  </w:style>
  <w:style w:type="character" w:customStyle="1" w:styleId="ofwelChar">
    <w:name w:val="ofwel Char"/>
    <w:link w:val="ofwel"/>
    <w:rsid w:val="00106566"/>
    <w:rPr>
      <w:rFonts w:ascii="Arial" w:eastAsia="Times New Roman" w:hAnsi="Arial" w:cs="Times New Roman"/>
      <w:color w:val="00B0AC"/>
      <w:sz w:val="20"/>
      <w:szCs w:val="20"/>
      <w:lang w:val="nl-NL"/>
    </w:rPr>
  </w:style>
  <w:style w:type="character" w:customStyle="1" w:styleId="OFWEL0">
    <w:name w:val="OFWEL"/>
    <w:uiPriority w:val="1"/>
    <w:qFormat/>
    <w:rsid w:val="00844330"/>
    <w:rPr>
      <w:rFonts w:ascii="Arial" w:hAnsi="Arial"/>
      <w:color w:val="0000FF"/>
      <w:sz w:val="20"/>
      <w:lang w:val="nl" w:eastAsia="en-US"/>
    </w:rPr>
  </w:style>
  <w:style w:type="table" w:styleId="Tabelraster">
    <w:name w:val="Table Grid"/>
    <w:basedOn w:val="Standaardtabel"/>
    <w:rsid w:val="00106566"/>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tieChar">
    <w:name w:val="OptieChar"/>
    <w:basedOn w:val="ofwelChar"/>
    <w:uiPriority w:val="1"/>
    <w:qFormat/>
    <w:rsid w:val="00B6024D"/>
    <w:rPr>
      <w:rFonts w:ascii="Arial" w:eastAsia="Times New Roman" w:hAnsi="Arial" w:cs="Times New Roman"/>
      <w:color w:val="FF0000"/>
      <w:sz w:val="20"/>
      <w:szCs w:val="20"/>
      <w:lang w:val="nl-NL"/>
    </w:rPr>
  </w:style>
  <w:style w:type="paragraph" w:styleId="Koptekst">
    <w:name w:val="header"/>
    <w:basedOn w:val="Standaard"/>
    <w:link w:val="KoptekstChar"/>
    <w:uiPriority w:val="99"/>
    <w:unhideWhenUsed/>
    <w:rsid w:val="00FC2D2A"/>
    <w:pPr>
      <w:tabs>
        <w:tab w:val="center" w:pos="4536"/>
        <w:tab w:val="right" w:pos="9072"/>
      </w:tabs>
      <w:spacing w:after="0"/>
    </w:pPr>
  </w:style>
  <w:style w:type="character" w:customStyle="1" w:styleId="KoptekstChar">
    <w:name w:val="Koptekst Char"/>
    <w:basedOn w:val="Standaardalinea-lettertype"/>
    <w:link w:val="Koptekst"/>
    <w:uiPriority w:val="99"/>
    <w:rsid w:val="00FC2D2A"/>
    <w:rPr>
      <w:rFonts w:ascii="Arial" w:hAnsi="Arial"/>
      <w:sz w:val="20"/>
    </w:rPr>
  </w:style>
  <w:style w:type="paragraph" w:styleId="Voettekst">
    <w:name w:val="footer"/>
    <w:basedOn w:val="Standaard"/>
    <w:link w:val="VoettekstChar"/>
    <w:unhideWhenUsed/>
    <w:rsid w:val="00FC2D2A"/>
    <w:pPr>
      <w:tabs>
        <w:tab w:val="center" w:pos="4536"/>
        <w:tab w:val="right" w:pos="9072"/>
      </w:tabs>
      <w:spacing w:after="0"/>
    </w:pPr>
  </w:style>
  <w:style w:type="character" w:customStyle="1" w:styleId="VoettekstChar">
    <w:name w:val="Voettekst Char"/>
    <w:basedOn w:val="Standaardalinea-lettertype"/>
    <w:link w:val="Voettekst"/>
    <w:uiPriority w:val="99"/>
    <w:rsid w:val="00FC2D2A"/>
    <w:rPr>
      <w:rFonts w:ascii="Arial" w:hAnsi="Arial"/>
      <w:sz w:val="20"/>
    </w:rPr>
  </w:style>
  <w:style w:type="character" w:styleId="Paginanummer">
    <w:name w:val="page number"/>
    <w:basedOn w:val="Standaardalinea-lettertype"/>
    <w:semiHidden/>
    <w:rsid w:val="00FC2D2A"/>
  </w:style>
  <w:style w:type="character" w:customStyle="1" w:styleId="Merk">
    <w:name w:val="Merk"/>
    <w:uiPriority w:val="1"/>
    <w:rsid w:val="00FC2D2A"/>
    <w:rPr>
      <w:rFonts w:ascii="Arial" w:hAnsi="Arial"/>
      <w:color w:val="ED7D31" w:themeColor="accent2"/>
      <w:sz w:val="20"/>
    </w:rPr>
  </w:style>
  <w:style w:type="character" w:styleId="Hyperlink">
    <w:name w:val="Hyperlink"/>
    <w:basedOn w:val="Standaardalinea-lettertype"/>
    <w:uiPriority w:val="99"/>
    <w:unhideWhenUsed/>
    <w:rsid w:val="00D0086F"/>
    <w:rPr>
      <w:color w:val="0563C1" w:themeColor="hyperlink"/>
      <w:u w:val="single"/>
    </w:rPr>
  </w:style>
  <w:style w:type="character" w:customStyle="1" w:styleId="Kop1Char">
    <w:name w:val="Kop 1 Char"/>
    <w:basedOn w:val="Standaardalinea-lettertype"/>
    <w:link w:val="Kop1"/>
    <w:uiPriority w:val="9"/>
    <w:rsid w:val="002E240F"/>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semiHidden/>
    <w:unhideWhenUsed/>
    <w:rsid w:val="0049024B"/>
    <w:rPr>
      <w:sz w:val="16"/>
      <w:szCs w:val="16"/>
    </w:rPr>
  </w:style>
  <w:style w:type="paragraph" w:styleId="Tekstopmerking">
    <w:name w:val="annotation text"/>
    <w:basedOn w:val="Standaard"/>
    <w:link w:val="TekstopmerkingChar"/>
    <w:uiPriority w:val="99"/>
    <w:semiHidden/>
    <w:unhideWhenUsed/>
    <w:rsid w:val="0049024B"/>
    <w:rPr>
      <w:szCs w:val="20"/>
    </w:rPr>
  </w:style>
  <w:style w:type="character" w:customStyle="1" w:styleId="TekstopmerkingChar">
    <w:name w:val="Tekst opmerking Char"/>
    <w:basedOn w:val="Standaardalinea-lettertype"/>
    <w:link w:val="Tekstopmerking"/>
    <w:uiPriority w:val="99"/>
    <w:semiHidden/>
    <w:rsid w:val="0049024B"/>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49024B"/>
    <w:rPr>
      <w:b/>
      <w:bCs/>
    </w:rPr>
  </w:style>
  <w:style w:type="character" w:customStyle="1" w:styleId="OnderwerpvanopmerkingChar">
    <w:name w:val="Onderwerp van opmerking Char"/>
    <w:basedOn w:val="TekstopmerkingChar"/>
    <w:link w:val="Onderwerpvanopmerking"/>
    <w:uiPriority w:val="99"/>
    <w:semiHidden/>
    <w:rsid w:val="0049024B"/>
    <w:rPr>
      <w:rFonts w:ascii="Arial" w:hAnsi="Arial"/>
      <w:b/>
      <w:bCs/>
      <w:sz w:val="20"/>
      <w:szCs w:val="20"/>
    </w:rPr>
  </w:style>
  <w:style w:type="paragraph" w:styleId="Ballontekst">
    <w:name w:val="Balloon Text"/>
    <w:basedOn w:val="Standaard"/>
    <w:link w:val="BallontekstChar"/>
    <w:uiPriority w:val="99"/>
    <w:semiHidden/>
    <w:unhideWhenUsed/>
    <w:rsid w:val="0049024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9024B"/>
    <w:rPr>
      <w:rFonts w:ascii="Segoe UI" w:hAnsi="Segoe UI" w:cs="Segoe UI"/>
      <w:sz w:val="18"/>
      <w:szCs w:val="18"/>
    </w:rPr>
  </w:style>
  <w:style w:type="paragraph" w:customStyle="1" w:styleId="Normaalzwartebullet">
    <w:name w:val="Normaal zwarte bullet"/>
    <w:basedOn w:val="Tekstzonderopmaak"/>
    <w:link w:val="NormaalzwartebulletChar"/>
    <w:autoRedefine/>
    <w:qFormat/>
    <w:rsid w:val="00D22A57"/>
    <w:pPr>
      <w:numPr>
        <w:ilvl w:val="1"/>
        <w:numId w:val="5"/>
      </w:numPr>
      <w:spacing w:before="40"/>
      <w:ind w:left="709" w:hanging="284"/>
    </w:pPr>
    <w:rPr>
      <w:rFonts w:ascii="Arial" w:hAnsi="Arial"/>
      <w:sz w:val="20"/>
      <w:lang w:val="nl-NL"/>
    </w:rPr>
  </w:style>
  <w:style w:type="character" w:customStyle="1" w:styleId="Kop3Char">
    <w:name w:val="Kop 3 Char"/>
    <w:basedOn w:val="Standaardalinea-lettertype"/>
    <w:link w:val="Kop3"/>
    <w:uiPriority w:val="9"/>
    <w:semiHidden/>
    <w:rsid w:val="006901C4"/>
    <w:rPr>
      <w:rFonts w:asciiTheme="majorHAnsi" w:eastAsiaTheme="majorEastAsia" w:hAnsiTheme="majorHAnsi" w:cstheme="majorBidi"/>
      <w:color w:val="1F3763" w:themeColor="accent1" w:themeShade="7F"/>
      <w:sz w:val="24"/>
      <w:szCs w:val="24"/>
    </w:rPr>
  </w:style>
  <w:style w:type="paragraph" w:styleId="Tekstzonderopmaak">
    <w:name w:val="Plain Text"/>
    <w:basedOn w:val="Standaard"/>
    <w:link w:val="TekstzonderopmaakChar"/>
    <w:uiPriority w:val="99"/>
    <w:semiHidden/>
    <w:unhideWhenUsed/>
    <w:rsid w:val="00F803AC"/>
    <w:pPr>
      <w:spacing w:after="0"/>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F803AC"/>
    <w:rPr>
      <w:rFonts w:ascii="Consolas" w:hAnsi="Consolas"/>
      <w:sz w:val="21"/>
      <w:szCs w:val="21"/>
    </w:rPr>
  </w:style>
  <w:style w:type="character" w:customStyle="1" w:styleId="NormaalzwartebulletChar">
    <w:name w:val="Normaal zwarte bullet Char"/>
    <w:basedOn w:val="TekstzonderopmaakChar"/>
    <w:link w:val="Normaalzwartebullet"/>
    <w:rsid w:val="00D22A57"/>
    <w:rPr>
      <w:rFonts w:ascii="Arial" w:hAnsi="Arial"/>
      <w:sz w:val="20"/>
      <w:szCs w:val="21"/>
      <w:lang w:val="nl-NL"/>
    </w:rPr>
  </w:style>
  <w:style w:type="paragraph" w:customStyle="1" w:styleId="Normaallichtebullet">
    <w:name w:val="Normaal lichte bullet"/>
    <w:basedOn w:val="Tekstzonderopmaak"/>
    <w:autoRedefine/>
    <w:qFormat/>
    <w:rsid w:val="009233E8"/>
    <w:pPr>
      <w:numPr>
        <w:ilvl w:val="1"/>
        <w:numId w:val="3"/>
      </w:numPr>
      <w:spacing w:before="0"/>
    </w:pPr>
    <w:rPr>
      <w:rFonts w:ascii="Arial" w:hAnsi="Arial"/>
      <w:sz w:val="20"/>
    </w:rPr>
  </w:style>
  <w:style w:type="paragraph" w:customStyle="1" w:styleId="Onderlijnd">
    <w:name w:val="Onderlijnd"/>
    <w:basedOn w:val="Tekstzonderopmaak"/>
    <w:autoRedefine/>
    <w:qFormat/>
    <w:rsid w:val="00B8076B"/>
    <w:pPr>
      <w:spacing w:before="120"/>
    </w:pPr>
    <w:rPr>
      <w:rFonts w:ascii="Arial" w:hAnsi="Arial"/>
      <w:sz w:val="20"/>
      <w:u w:val="single"/>
    </w:rPr>
  </w:style>
  <w:style w:type="paragraph" w:customStyle="1" w:styleId="Bestektekst">
    <w:name w:val="Bestektekst"/>
    <w:basedOn w:val="Standaard"/>
    <w:qFormat/>
    <w:rsid w:val="00857717"/>
    <w:rPr>
      <w:rFonts w:eastAsia="Times New Roman" w:cs="Arial"/>
      <w:szCs w:val="20"/>
      <w:lang w:val="fr-BE" w:eastAsia="nl-BE"/>
    </w:rPr>
  </w:style>
  <w:style w:type="paragraph" w:customStyle="1" w:styleId="Tabel">
    <w:name w:val="Tabel"/>
    <w:basedOn w:val="Standaard"/>
    <w:qFormat/>
    <w:rsid w:val="009233E8"/>
    <w:pPr>
      <w:spacing w:before="0" w:after="0"/>
    </w:pPr>
    <w:rPr>
      <w:rFonts w:eastAsia="Times New Roman" w:cs="Times New Roman"/>
      <w:szCs w:val="20"/>
      <w:lang w:eastAsia="nl-BE"/>
    </w:rPr>
  </w:style>
  <w:style w:type="paragraph" w:styleId="Revisie">
    <w:name w:val="Revision"/>
    <w:hidden/>
    <w:uiPriority w:val="99"/>
    <w:semiHidden/>
    <w:rsid w:val="00F33E3C"/>
    <w:pPr>
      <w:spacing w:after="0" w:line="240" w:lineRule="auto"/>
    </w:pPr>
    <w:rPr>
      <w:rFonts w:ascii="Arial" w:hAnsi="Arial"/>
      <w:sz w:val="20"/>
    </w:rPr>
  </w:style>
  <w:style w:type="character" w:styleId="Vermelding">
    <w:name w:val="Mention"/>
    <w:basedOn w:val="Standaardalinea-lettertype"/>
    <w:uiPriority w:val="99"/>
    <w:semiHidden/>
    <w:unhideWhenUsed/>
    <w:rsid w:val="00EE468C"/>
    <w:rPr>
      <w:color w:val="2B579A"/>
      <w:shd w:val="clear" w:color="auto" w:fill="E6E6E6"/>
    </w:rPr>
  </w:style>
  <w:style w:type="character" w:customStyle="1" w:styleId="tlid-translation">
    <w:name w:val="tlid-translation"/>
    <w:basedOn w:val="Standaardalinea-lettertype"/>
    <w:rsid w:val="009E7F6A"/>
  </w:style>
  <w:style w:type="character" w:customStyle="1" w:styleId="kop5FR">
    <w:name w:val="kop5 FR"/>
    <w:basedOn w:val="Kop5Char"/>
    <w:uiPriority w:val="1"/>
    <w:qFormat/>
    <w:rsid w:val="00857717"/>
    <w:rPr>
      <w:rFonts w:ascii="Arial" w:hAnsi="Arial" w:cs="Arial"/>
      <w:b/>
      <w:bCs/>
      <w:caps/>
      <w:smallCaps w:val="0"/>
      <w:color w:val="FF0000"/>
      <w:sz w:val="20"/>
      <w:szCs w:val="20"/>
      <w:u w:val="single"/>
      <w:lang w:val="nl"/>
    </w:rPr>
  </w:style>
  <w:style w:type="character" w:customStyle="1" w:styleId="OptionCar">
    <w:name w:val="OptionCar"/>
    <w:basedOn w:val="OFWEL0"/>
    <w:uiPriority w:val="1"/>
    <w:qFormat/>
    <w:rsid w:val="00857717"/>
    <w:rPr>
      <w:rFonts w:ascii="Arial" w:hAnsi="Arial"/>
      <w:color w:val="FF0000"/>
      <w:sz w:val="20"/>
      <w:lang w:val="nl" w:eastAsia="en-US"/>
    </w:rPr>
  </w:style>
  <w:style w:type="character" w:customStyle="1" w:styleId="Author-esection">
    <w:name w:val="Author-e section"/>
    <w:basedOn w:val="PlattetekstChar"/>
    <w:uiPriority w:val="1"/>
    <w:qFormat/>
    <w:rsid w:val="000A094B"/>
    <w:rPr>
      <w:rFonts w:ascii="Arial" w:eastAsia="Times New Roman" w:hAnsi="Arial" w:cs="Times New Roman"/>
      <w:color w:val="3366FF"/>
      <w:sz w:val="28"/>
      <w:szCs w:val="28"/>
      <w:lang w:val="fr-BE"/>
    </w:rPr>
  </w:style>
  <w:style w:type="character" w:customStyle="1" w:styleId="pheading">
    <w:name w:val="pheading"/>
    <w:basedOn w:val="Standaardalinea-lettertype"/>
    <w:uiPriority w:val="1"/>
    <w:qFormat/>
    <w:rsid w:val="000A094B"/>
    <w:rPr>
      <w:color w:val="FF0000"/>
      <w:lang w:val="nl"/>
    </w:rPr>
  </w:style>
  <w:style w:type="paragraph" w:customStyle="1" w:styleId="heading">
    <w:name w:val="heading"/>
    <w:link w:val="headingChar"/>
    <w:uiPriority w:val="40"/>
    <w:qFormat/>
    <w:rsid w:val="000A094B"/>
    <w:pPr>
      <w:spacing w:before="100" w:after="100" w:line="260" w:lineRule="auto"/>
    </w:pPr>
    <w:rPr>
      <w:rFonts w:ascii="Arial" w:eastAsia="Times New Roman" w:hAnsi="Arial" w:cs="Arial"/>
      <w:b/>
      <w:sz w:val="24"/>
      <w:szCs w:val="20"/>
      <w:lang w:val="fr-BE" w:eastAsia="fr-BE"/>
    </w:rPr>
  </w:style>
  <w:style w:type="character" w:customStyle="1" w:styleId="headingChar">
    <w:name w:val="heading Char"/>
    <w:link w:val="heading"/>
    <w:uiPriority w:val="40"/>
    <w:rsid w:val="000A094B"/>
    <w:rPr>
      <w:rFonts w:ascii="Arial" w:eastAsia="Times New Roman" w:hAnsi="Arial" w:cs="Arial"/>
      <w:b/>
      <w:sz w:val="24"/>
      <w:szCs w:val="20"/>
      <w:lang w:val="fr-BE" w:eastAsia="fr-BE"/>
    </w:rPr>
  </w:style>
  <w:style w:type="table" w:customStyle="1" w:styleId="Tabelraster1">
    <w:name w:val="Tabelraster1"/>
    <w:basedOn w:val="Standaardtabel"/>
    <w:next w:val="Tabelraster"/>
    <w:rsid w:val="008B5762"/>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rsid w:val="00B91EBA"/>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355E72"/>
    <w:rPr>
      <w:color w:val="605E5C"/>
      <w:shd w:val="clear" w:color="auto" w:fill="E1DFDD"/>
    </w:rPr>
  </w:style>
  <w:style w:type="table" w:customStyle="1" w:styleId="Tabelraster3">
    <w:name w:val="Tabelraster3"/>
    <w:basedOn w:val="Standaardtabel"/>
    <w:next w:val="Tabelraster"/>
    <w:rsid w:val="00355E72"/>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rsid w:val="00355E72"/>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94561">
      <w:bodyDiv w:val="1"/>
      <w:marLeft w:val="0"/>
      <w:marRight w:val="0"/>
      <w:marTop w:val="0"/>
      <w:marBottom w:val="0"/>
      <w:divBdr>
        <w:top w:val="none" w:sz="0" w:space="0" w:color="auto"/>
        <w:left w:val="none" w:sz="0" w:space="0" w:color="auto"/>
        <w:bottom w:val="none" w:sz="0" w:space="0" w:color="auto"/>
        <w:right w:val="none" w:sz="0" w:space="0" w:color="auto"/>
      </w:divBdr>
    </w:div>
    <w:div w:id="459736808">
      <w:bodyDiv w:val="1"/>
      <w:marLeft w:val="0"/>
      <w:marRight w:val="0"/>
      <w:marTop w:val="0"/>
      <w:marBottom w:val="0"/>
      <w:divBdr>
        <w:top w:val="none" w:sz="0" w:space="0" w:color="auto"/>
        <w:left w:val="none" w:sz="0" w:space="0" w:color="auto"/>
        <w:bottom w:val="none" w:sz="0" w:space="0" w:color="auto"/>
        <w:right w:val="none" w:sz="0" w:space="0" w:color="auto"/>
      </w:divBdr>
    </w:div>
    <w:div w:id="796484483">
      <w:bodyDiv w:val="1"/>
      <w:marLeft w:val="0"/>
      <w:marRight w:val="0"/>
      <w:marTop w:val="0"/>
      <w:marBottom w:val="0"/>
      <w:divBdr>
        <w:top w:val="none" w:sz="0" w:space="0" w:color="auto"/>
        <w:left w:val="none" w:sz="0" w:space="0" w:color="auto"/>
        <w:bottom w:val="none" w:sz="0" w:space="0" w:color="auto"/>
        <w:right w:val="none" w:sz="0" w:space="0" w:color="auto"/>
      </w:divBdr>
      <w:divsChild>
        <w:div w:id="346908430">
          <w:marLeft w:val="0"/>
          <w:marRight w:val="0"/>
          <w:marTop w:val="0"/>
          <w:marBottom w:val="0"/>
          <w:divBdr>
            <w:top w:val="none" w:sz="0" w:space="0" w:color="auto"/>
            <w:left w:val="none" w:sz="0" w:space="0" w:color="auto"/>
            <w:bottom w:val="none" w:sz="0" w:space="0" w:color="auto"/>
            <w:right w:val="none" w:sz="0" w:space="0" w:color="auto"/>
          </w:divBdr>
          <w:divsChild>
            <w:div w:id="1428381343">
              <w:marLeft w:val="0"/>
              <w:marRight w:val="0"/>
              <w:marTop w:val="0"/>
              <w:marBottom w:val="0"/>
              <w:divBdr>
                <w:top w:val="none" w:sz="0" w:space="0" w:color="auto"/>
                <w:left w:val="none" w:sz="0" w:space="0" w:color="auto"/>
                <w:bottom w:val="none" w:sz="0" w:space="0" w:color="auto"/>
                <w:right w:val="none" w:sz="0" w:space="0" w:color="auto"/>
              </w:divBdr>
              <w:divsChild>
                <w:div w:id="146121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0552">
      <w:bodyDiv w:val="1"/>
      <w:marLeft w:val="0"/>
      <w:marRight w:val="0"/>
      <w:marTop w:val="0"/>
      <w:marBottom w:val="0"/>
      <w:divBdr>
        <w:top w:val="none" w:sz="0" w:space="0" w:color="auto"/>
        <w:left w:val="none" w:sz="0" w:space="0" w:color="auto"/>
        <w:bottom w:val="none" w:sz="0" w:space="0" w:color="auto"/>
        <w:right w:val="none" w:sz="0" w:space="0" w:color="auto"/>
      </w:divBdr>
      <w:divsChild>
        <w:div w:id="2116901762">
          <w:marLeft w:val="0"/>
          <w:marRight w:val="0"/>
          <w:marTop w:val="0"/>
          <w:marBottom w:val="0"/>
          <w:divBdr>
            <w:top w:val="none" w:sz="0" w:space="0" w:color="auto"/>
            <w:left w:val="none" w:sz="0" w:space="0" w:color="auto"/>
            <w:bottom w:val="none" w:sz="0" w:space="0" w:color="auto"/>
            <w:right w:val="none" w:sz="0" w:space="0" w:color="auto"/>
          </w:divBdr>
        </w:div>
      </w:divsChild>
    </w:div>
    <w:div w:id="1203860791">
      <w:bodyDiv w:val="1"/>
      <w:marLeft w:val="0"/>
      <w:marRight w:val="0"/>
      <w:marTop w:val="0"/>
      <w:marBottom w:val="0"/>
      <w:divBdr>
        <w:top w:val="none" w:sz="0" w:space="0" w:color="auto"/>
        <w:left w:val="none" w:sz="0" w:space="0" w:color="auto"/>
        <w:bottom w:val="none" w:sz="0" w:space="0" w:color="auto"/>
        <w:right w:val="none" w:sz="0" w:space="0" w:color="auto"/>
      </w:divBdr>
    </w:div>
    <w:div w:id="1207833713">
      <w:bodyDiv w:val="1"/>
      <w:marLeft w:val="0"/>
      <w:marRight w:val="0"/>
      <w:marTop w:val="0"/>
      <w:marBottom w:val="0"/>
      <w:divBdr>
        <w:top w:val="none" w:sz="0" w:space="0" w:color="auto"/>
        <w:left w:val="none" w:sz="0" w:space="0" w:color="auto"/>
        <w:bottom w:val="none" w:sz="0" w:space="0" w:color="auto"/>
        <w:right w:val="none" w:sz="0" w:space="0" w:color="auto"/>
      </w:divBdr>
    </w:div>
    <w:div w:id="1516769717">
      <w:bodyDiv w:val="1"/>
      <w:marLeft w:val="0"/>
      <w:marRight w:val="0"/>
      <w:marTop w:val="0"/>
      <w:marBottom w:val="0"/>
      <w:divBdr>
        <w:top w:val="none" w:sz="0" w:space="0" w:color="auto"/>
        <w:left w:val="none" w:sz="0" w:space="0" w:color="auto"/>
        <w:bottom w:val="none" w:sz="0" w:space="0" w:color="auto"/>
        <w:right w:val="none" w:sz="0" w:space="0" w:color="auto"/>
      </w:divBdr>
    </w:div>
    <w:div w:id="1566913693">
      <w:bodyDiv w:val="1"/>
      <w:marLeft w:val="0"/>
      <w:marRight w:val="0"/>
      <w:marTop w:val="0"/>
      <w:marBottom w:val="0"/>
      <w:divBdr>
        <w:top w:val="none" w:sz="0" w:space="0" w:color="auto"/>
        <w:left w:val="none" w:sz="0" w:space="0" w:color="auto"/>
        <w:bottom w:val="none" w:sz="0" w:space="0" w:color="auto"/>
        <w:right w:val="none" w:sz="0" w:space="0" w:color="auto"/>
      </w:divBdr>
    </w:div>
    <w:div w:id="1643971710">
      <w:bodyDiv w:val="1"/>
      <w:marLeft w:val="0"/>
      <w:marRight w:val="0"/>
      <w:marTop w:val="0"/>
      <w:marBottom w:val="0"/>
      <w:divBdr>
        <w:top w:val="none" w:sz="0" w:space="0" w:color="auto"/>
        <w:left w:val="none" w:sz="0" w:space="0" w:color="auto"/>
        <w:bottom w:val="none" w:sz="0" w:space="0" w:color="auto"/>
        <w:right w:val="none" w:sz="0" w:space="0" w:color="auto"/>
      </w:divBdr>
    </w:div>
    <w:div w:id="1692610763">
      <w:bodyDiv w:val="1"/>
      <w:marLeft w:val="0"/>
      <w:marRight w:val="0"/>
      <w:marTop w:val="0"/>
      <w:marBottom w:val="0"/>
      <w:divBdr>
        <w:top w:val="none" w:sz="0" w:space="0" w:color="auto"/>
        <w:left w:val="none" w:sz="0" w:space="0" w:color="auto"/>
        <w:bottom w:val="none" w:sz="0" w:space="0" w:color="auto"/>
        <w:right w:val="none" w:sz="0" w:space="0" w:color="auto"/>
      </w:divBdr>
      <w:divsChild>
        <w:div w:id="233666611">
          <w:marLeft w:val="0"/>
          <w:marRight w:val="0"/>
          <w:marTop w:val="0"/>
          <w:marBottom w:val="0"/>
          <w:divBdr>
            <w:top w:val="none" w:sz="0" w:space="0" w:color="auto"/>
            <w:left w:val="none" w:sz="0" w:space="0" w:color="auto"/>
            <w:bottom w:val="none" w:sz="0" w:space="0" w:color="auto"/>
            <w:right w:val="none" w:sz="0" w:space="0" w:color="auto"/>
          </w:divBdr>
          <w:divsChild>
            <w:div w:id="1399940397">
              <w:marLeft w:val="0"/>
              <w:marRight w:val="0"/>
              <w:marTop w:val="0"/>
              <w:marBottom w:val="0"/>
              <w:divBdr>
                <w:top w:val="none" w:sz="0" w:space="0" w:color="auto"/>
                <w:left w:val="none" w:sz="0" w:space="0" w:color="auto"/>
                <w:bottom w:val="none" w:sz="0" w:space="0" w:color="auto"/>
                <w:right w:val="none" w:sz="0" w:space="0" w:color="auto"/>
              </w:divBdr>
              <w:divsChild>
                <w:div w:id="21043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97984">
      <w:bodyDiv w:val="1"/>
      <w:marLeft w:val="0"/>
      <w:marRight w:val="0"/>
      <w:marTop w:val="0"/>
      <w:marBottom w:val="0"/>
      <w:divBdr>
        <w:top w:val="none" w:sz="0" w:space="0" w:color="auto"/>
        <w:left w:val="none" w:sz="0" w:space="0" w:color="auto"/>
        <w:bottom w:val="none" w:sz="0" w:space="0" w:color="auto"/>
        <w:right w:val="none" w:sz="0" w:space="0" w:color="auto"/>
      </w:divBdr>
    </w:div>
    <w:div w:id="1864442791">
      <w:bodyDiv w:val="1"/>
      <w:marLeft w:val="0"/>
      <w:marRight w:val="0"/>
      <w:marTop w:val="0"/>
      <w:marBottom w:val="0"/>
      <w:divBdr>
        <w:top w:val="none" w:sz="0" w:space="0" w:color="auto"/>
        <w:left w:val="none" w:sz="0" w:space="0" w:color="auto"/>
        <w:bottom w:val="none" w:sz="0" w:space="0" w:color="auto"/>
        <w:right w:val="none" w:sz="0" w:space="0" w:color="auto"/>
      </w:divBdr>
      <w:divsChild>
        <w:div w:id="715860014">
          <w:marLeft w:val="0"/>
          <w:marRight w:val="0"/>
          <w:marTop w:val="0"/>
          <w:marBottom w:val="0"/>
          <w:divBdr>
            <w:top w:val="none" w:sz="0" w:space="0" w:color="auto"/>
            <w:left w:val="none" w:sz="0" w:space="0" w:color="auto"/>
            <w:bottom w:val="none" w:sz="0" w:space="0" w:color="auto"/>
            <w:right w:val="none" w:sz="0" w:space="0" w:color="auto"/>
          </w:divBdr>
          <w:divsChild>
            <w:div w:id="899244714">
              <w:marLeft w:val="0"/>
              <w:marRight w:val="0"/>
              <w:marTop w:val="0"/>
              <w:marBottom w:val="0"/>
              <w:divBdr>
                <w:top w:val="none" w:sz="0" w:space="0" w:color="auto"/>
                <w:left w:val="none" w:sz="0" w:space="0" w:color="auto"/>
                <w:bottom w:val="none" w:sz="0" w:space="0" w:color="auto"/>
                <w:right w:val="none" w:sz="0" w:space="0" w:color="auto"/>
              </w:divBdr>
              <w:divsChild>
                <w:div w:id="11472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iat.be"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B4375893563C44BC0E9F3923B85320" ma:contentTypeVersion="13" ma:contentTypeDescription="Een nieuw document maken." ma:contentTypeScope="" ma:versionID="344300c6ae78f1e7ca2a75580c5894c7">
  <xsd:schema xmlns:xsd="http://www.w3.org/2001/XMLSchema" xmlns:xs="http://www.w3.org/2001/XMLSchema" xmlns:p="http://schemas.microsoft.com/office/2006/metadata/properties" xmlns:ns2="45615f5e-0e7e-408f-8b91-2998d1ac8811" xmlns:ns3="4b56536e-2512-419d-92b2-19287a100264" targetNamespace="http://schemas.microsoft.com/office/2006/metadata/properties" ma:root="true" ma:fieldsID="2c9eafa72855f53703d737b1299b7678" ns2:_="" ns3:_="">
    <xsd:import namespace="45615f5e-0e7e-408f-8b91-2998d1ac8811"/>
    <xsd:import namespace="4b56536e-2512-419d-92b2-19287a100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KeywordTaxHTField" minOccurs="0"/>
                <xsd:element ref="ns3:TaxCatchAll" minOccurs="0"/>
                <xsd:element ref="ns2:Datumvanuitg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15f5e-0e7e-408f-8b91-2998d1ac8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Datumvanuitgave" ma:index="20" nillable="true" ma:displayName="Datum van uitgave" ma:format="DateOnly" ma:internalName="Datumvanuitg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56536e-2512-419d-92b2-19287a10026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KeywordTaxHTField" ma:index="18" nillable="true" ma:taxonomy="true" ma:internalName="TaxKeywordTaxHTField" ma:taxonomyFieldName="TaxKeyword" ma:displayName="Ondernemingstrefwoorden" ma:fieldId="{23f27201-bee3-471e-b2e7-b64fd8b7ca38}" ma:taxonomyMulti="true" ma:sspId="62c5e514-5cbf-4757-8b5c-07080f4757ab"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4f1f7831-afa4-4744-ac03-1d25984bc1fb}" ma:internalName="TaxCatchAll" ma:showField="CatchAllData" ma:web="4b56536e-2512-419d-92b2-19287a10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56536e-2512-419d-92b2-19287a100264"/>
    <TaxKeywordTaxHTField xmlns="4b56536e-2512-419d-92b2-19287a100264">
      <Terms xmlns="http://schemas.microsoft.com/office/infopath/2007/PartnerControls"/>
    </TaxKeywordTaxHTField>
    <Datumvanuitgave xmlns="45615f5e-0e7e-408f-8b91-2998d1ac8811" xsi:nil="true"/>
  </documentManagement>
</p:properties>
</file>

<file path=customXml/itemProps1.xml><?xml version="1.0" encoding="utf-8"?>
<ds:datastoreItem xmlns:ds="http://schemas.openxmlformats.org/officeDocument/2006/customXml" ds:itemID="{F082A117-F807-4393-90C5-18FF959C60CE}">
  <ds:schemaRefs>
    <ds:schemaRef ds:uri="http://schemas.openxmlformats.org/officeDocument/2006/bibliography"/>
  </ds:schemaRefs>
</ds:datastoreItem>
</file>

<file path=customXml/itemProps2.xml><?xml version="1.0" encoding="utf-8"?>
<ds:datastoreItem xmlns:ds="http://schemas.openxmlformats.org/officeDocument/2006/customXml" ds:itemID="{BC6D7755-CEAD-4609-A0D0-0222EAA8BB64}"/>
</file>

<file path=customXml/itemProps3.xml><?xml version="1.0" encoding="utf-8"?>
<ds:datastoreItem xmlns:ds="http://schemas.openxmlformats.org/officeDocument/2006/customXml" ds:itemID="{B3BDD9CE-B74D-45AF-9F59-72C59E647377}"/>
</file>

<file path=customXml/itemProps4.xml><?xml version="1.0" encoding="utf-8"?>
<ds:datastoreItem xmlns:ds="http://schemas.openxmlformats.org/officeDocument/2006/customXml" ds:itemID="{A0A700A6-2483-4883-BD2C-79F96EE30004}"/>
</file>

<file path=docProps/app.xml><?xml version="1.0" encoding="utf-8"?>
<Properties xmlns="http://schemas.openxmlformats.org/officeDocument/2006/extended-properties" xmlns:vt="http://schemas.openxmlformats.org/officeDocument/2006/docPropsVTypes">
  <Template>Normal.dotm</Template>
  <TotalTime>29</TotalTime>
  <Pages>1</Pages>
  <Words>1084</Words>
  <Characters>5963</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Totté</dc:creator>
  <cp:keywords/>
  <dc:description/>
  <cp:lastModifiedBy>Liesbeth Totté</cp:lastModifiedBy>
  <cp:revision>17</cp:revision>
  <dcterms:created xsi:type="dcterms:W3CDTF">2019-03-31T10:06:00Z</dcterms:created>
  <dcterms:modified xsi:type="dcterms:W3CDTF">2019-09-10T09:01:00Z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0x0101006BB4375893563C44BC0E9F3923B85320</vt:lpwstr>
  </property>
  <property fmtid="{D5CDD505-2E9C-101B-9397-08002B2CF9AE}" pid="3" name="TaxKeyword">
    <vt:lpwstr/>
  </property>
</Properties>
</file>